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A64DCC" w14:textId="77777777" w:rsidR="006870F6" w:rsidRDefault="006870F6" w:rsidP="006870F6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t>DJEČJI VRTIĆ „NAŠA RADOST“</w:t>
      </w:r>
    </w:p>
    <w:p w14:paraId="25035690" w14:textId="77777777" w:rsidR="006870F6" w:rsidRDefault="006870F6" w:rsidP="006870F6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t>PREGRADA</w:t>
      </w:r>
    </w:p>
    <w:p w14:paraId="0C1CA8C9" w14:textId="77777777" w:rsidR="006870F6" w:rsidRDefault="006870F6" w:rsidP="006870F6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t>S. Škreblina 1, Pregrada</w:t>
      </w:r>
    </w:p>
    <w:p w14:paraId="4283CBA9" w14:textId="77777777" w:rsidR="006870F6" w:rsidRDefault="006870F6" w:rsidP="006870F6">
      <w:pPr>
        <w:rPr>
          <w:rFonts w:eastAsia="Calibri"/>
          <w:lang w:eastAsia="en-US"/>
        </w:rPr>
      </w:pPr>
    </w:p>
    <w:p w14:paraId="5528E56A" w14:textId="10227B6B" w:rsidR="006870F6" w:rsidRDefault="006870F6" w:rsidP="006870F6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t>Klasa:</w:t>
      </w:r>
      <w:r>
        <w:rPr>
          <w:rFonts w:eastAsia="Calibri"/>
          <w:lang w:eastAsia="en-US"/>
        </w:rPr>
        <w:tab/>
      </w:r>
      <w:r w:rsidR="002A7483">
        <w:rPr>
          <w:rFonts w:eastAsia="Calibri"/>
          <w:lang w:eastAsia="en-US"/>
        </w:rPr>
        <w:t>400</w:t>
      </w:r>
      <w:r>
        <w:rPr>
          <w:rFonts w:eastAsia="Calibri"/>
          <w:lang w:eastAsia="en-US"/>
        </w:rPr>
        <w:t>-04/2</w:t>
      </w:r>
      <w:r w:rsidR="003C3E3C">
        <w:rPr>
          <w:rFonts w:eastAsia="Calibri"/>
          <w:lang w:eastAsia="en-US"/>
        </w:rPr>
        <w:t>4</w:t>
      </w:r>
      <w:r>
        <w:rPr>
          <w:rFonts w:eastAsia="Calibri"/>
          <w:lang w:eastAsia="en-US"/>
        </w:rPr>
        <w:t>-01/</w:t>
      </w:r>
      <w:r w:rsidR="00031192">
        <w:rPr>
          <w:rFonts w:eastAsia="Calibri"/>
          <w:lang w:eastAsia="en-US"/>
        </w:rPr>
        <w:t>8</w:t>
      </w:r>
    </w:p>
    <w:p w14:paraId="1CF5F73D" w14:textId="0FB9CA13" w:rsidR="006870F6" w:rsidRDefault="006870F6" w:rsidP="006870F6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t>Urbroj:</w:t>
      </w:r>
      <w:r>
        <w:rPr>
          <w:rFonts w:eastAsia="Calibri"/>
          <w:lang w:eastAsia="en-US"/>
        </w:rPr>
        <w:tab/>
        <w:t xml:space="preserve"> 2214-41-02-2</w:t>
      </w:r>
      <w:r w:rsidR="003C3E3C">
        <w:rPr>
          <w:rFonts w:eastAsia="Calibri"/>
          <w:lang w:eastAsia="en-US"/>
        </w:rPr>
        <w:t>4</w:t>
      </w:r>
      <w:r>
        <w:rPr>
          <w:rFonts w:eastAsia="Calibri"/>
          <w:lang w:eastAsia="en-US"/>
        </w:rPr>
        <w:t>-</w:t>
      </w:r>
      <w:r w:rsidR="00734770">
        <w:rPr>
          <w:rFonts w:eastAsia="Calibri"/>
          <w:lang w:eastAsia="en-US"/>
        </w:rPr>
        <w:t>1</w:t>
      </w:r>
    </w:p>
    <w:p w14:paraId="231AAFEF" w14:textId="77777777" w:rsidR="006870F6" w:rsidRDefault="006870F6" w:rsidP="006870F6">
      <w:pPr>
        <w:rPr>
          <w:rFonts w:eastAsia="Calibri"/>
          <w:lang w:eastAsia="en-US"/>
        </w:rPr>
      </w:pPr>
    </w:p>
    <w:p w14:paraId="081CC11B" w14:textId="4B367C78" w:rsidR="006870F6" w:rsidRDefault="006870F6" w:rsidP="006870F6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Pregrada,  </w:t>
      </w:r>
      <w:r w:rsidR="00984380">
        <w:rPr>
          <w:rFonts w:eastAsia="Calibri"/>
          <w:lang w:eastAsia="en-US"/>
        </w:rPr>
        <w:t>3</w:t>
      </w:r>
      <w:r w:rsidR="00A25C41">
        <w:rPr>
          <w:rFonts w:eastAsia="Calibri"/>
          <w:lang w:eastAsia="en-US"/>
        </w:rPr>
        <w:t>1</w:t>
      </w:r>
      <w:r w:rsidR="00984380">
        <w:rPr>
          <w:rFonts w:eastAsia="Calibri"/>
          <w:lang w:eastAsia="en-US"/>
        </w:rPr>
        <w:t>.7</w:t>
      </w:r>
      <w:r w:rsidR="003C3E3C">
        <w:rPr>
          <w:rFonts w:eastAsia="Calibri"/>
          <w:lang w:eastAsia="en-US"/>
        </w:rPr>
        <w:t>.2024</w:t>
      </w:r>
      <w:r>
        <w:rPr>
          <w:rFonts w:eastAsia="Calibri"/>
          <w:lang w:eastAsia="en-US"/>
        </w:rPr>
        <w:t>.</w:t>
      </w:r>
    </w:p>
    <w:p w14:paraId="029F9A54" w14:textId="18144065" w:rsidR="006870F6" w:rsidRDefault="006870F6" w:rsidP="002A7483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tab/>
      </w:r>
      <w:r>
        <w:rPr>
          <w:rFonts w:eastAsia="Calibri"/>
          <w:lang w:eastAsia="en-US"/>
        </w:rPr>
        <w:tab/>
      </w:r>
      <w:r>
        <w:rPr>
          <w:rFonts w:eastAsia="Calibri"/>
          <w:lang w:eastAsia="en-US"/>
        </w:rPr>
        <w:tab/>
      </w:r>
      <w:r>
        <w:rPr>
          <w:rFonts w:eastAsia="Calibri"/>
          <w:lang w:eastAsia="en-US"/>
        </w:rPr>
        <w:tab/>
      </w:r>
      <w:r>
        <w:rPr>
          <w:rFonts w:eastAsia="Calibri"/>
          <w:lang w:eastAsia="en-US"/>
        </w:rPr>
        <w:tab/>
      </w:r>
    </w:p>
    <w:p w14:paraId="16FF4E08" w14:textId="0549AE9B" w:rsidR="003C3E3C" w:rsidRDefault="002A7483" w:rsidP="002A7483">
      <w:pPr>
        <w:jc w:val="both"/>
      </w:pPr>
      <w:r>
        <w:rPr>
          <w:rFonts w:eastAsia="Calibri"/>
          <w:lang w:eastAsia="en-US"/>
        </w:rPr>
        <w:t>Temeljem članka</w:t>
      </w:r>
      <w:r w:rsidRPr="002A7483">
        <w:rPr>
          <w:rFonts w:eastAsia="Calibri"/>
          <w:lang w:eastAsia="en-US"/>
        </w:rPr>
        <w:t xml:space="preserve"> 86</w:t>
      </w:r>
      <w:r>
        <w:rPr>
          <w:rFonts w:eastAsia="Calibri"/>
          <w:lang w:eastAsia="en-US"/>
        </w:rPr>
        <w:t>.</w:t>
      </w:r>
      <w:r w:rsidRPr="002A7483">
        <w:rPr>
          <w:rFonts w:eastAsia="Calibri"/>
          <w:lang w:eastAsia="en-US"/>
        </w:rPr>
        <w:t xml:space="preserve"> Zakona o proračunu (NN 144/21), Pravilnika o polugodišnjem i godišnjem izvještaju Proračuna i financijskog plana (NN 85/23) i članka 50. Statuta Dječjeg vrtića "Naša radost Pregrada", Upravno vijeće Dječjeg vrtića "Naša radost" Pregrada na svojoj </w:t>
      </w:r>
      <w:r w:rsidR="00984380">
        <w:rPr>
          <w:rFonts w:eastAsia="Calibri"/>
          <w:lang w:eastAsia="en-US"/>
        </w:rPr>
        <w:t>76</w:t>
      </w:r>
      <w:r w:rsidRPr="002A7483">
        <w:rPr>
          <w:rFonts w:eastAsia="Calibri"/>
          <w:lang w:eastAsia="en-US"/>
        </w:rPr>
        <w:t xml:space="preserve">. sjednici održanoj </w:t>
      </w:r>
      <w:r w:rsidR="00984380">
        <w:rPr>
          <w:rFonts w:eastAsia="Calibri"/>
          <w:lang w:eastAsia="en-US"/>
        </w:rPr>
        <w:t>3</w:t>
      </w:r>
      <w:r w:rsidR="00A25C41">
        <w:rPr>
          <w:rFonts w:eastAsia="Calibri"/>
          <w:lang w:eastAsia="en-US"/>
        </w:rPr>
        <w:t>1</w:t>
      </w:r>
      <w:r w:rsidR="00984380">
        <w:rPr>
          <w:rFonts w:eastAsia="Calibri"/>
          <w:lang w:eastAsia="en-US"/>
        </w:rPr>
        <w:t>.7</w:t>
      </w:r>
      <w:r w:rsidRPr="002A7483">
        <w:rPr>
          <w:rFonts w:eastAsia="Calibri"/>
          <w:lang w:eastAsia="en-US"/>
        </w:rPr>
        <w:t xml:space="preserve">.2024. godine </w:t>
      </w:r>
      <w:r w:rsidR="00661BBE">
        <w:rPr>
          <w:rFonts w:eastAsia="Calibri"/>
          <w:lang w:eastAsia="en-US"/>
        </w:rPr>
        <w:t>usvaja prijedlog</w:t>
      </w:r>
    </w:p>
    <w:p w14:paraId="0FF20CB6" w14:textId="77777777" w:rsidR="002A7483" w:rsidRDefault="002A7483" w:rsidP="002A7483">
      <w:pPr>
        <w:jc w:val="both"/>
      </w:pPr>
    </w:p>
    <w:p w14:paraId="45B4DA94" w14:textId="46B96282" w:rsidR="002A7483" w:rsidRDefault="00984380" w:rsidP="002A748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Polug</w:t>
      </w:r>
      <w:r w:rsidR="002A7483" w:rsidRPr="002A7483">
        <w:rPr>
          <w:b/>
          <w:bCs/>
          <w:sz w:val="28"/>
          <w:szCs w:val="28"/>
        </w:rPr>
        <w:t>odišnj</w:t>
      </w:r>
      <w:r w:rsidR="00661BBE">
        <w:rPr>
          <w:b/>
          <w:bCs/>
          <w:sz w:val="28"/>
          <w:szCs w:val="28"/>
        </w:rPr>
        <w:t>eg</w:t>
      </w:r>
      <w:r w:rsidR="002A7483" w:rsidRPr="002A7483">
        <w:rPr>
          <w:b/>
          <w:bCs/>
          <w:sz w:val="28"/>
          <w:szCs w:val="28"/>
        </w:rPr>
        <w:t xml:space="preserve"> izvješ</w:t>
      </w:r>
      <w:r w:rsidR="00AF1B23">
        <w:rPr>
          <w:b/>
          <w:bCs/>
          <w:sz w:val="28"/>
          <w:szCs w:val="28"/>
        </w:rPr>
        <w:t>taj</w:t>
      </w:r>
      <w:r w:rsidR="00661BBE">
        <w:rPr>
          <w:b/>
          <w:bCs/>
          <w:sz w:val="28"/>
          <w:szCs w:val="28"/>
        </w:rPr>
        <w:t>a</w:t>
      </w:r>
      <w:r w:rsidR="002A7483" w:rsidRPr="002A7483">
        <w:rPr>
          <w:b/>
          <w:bCs/>
          <w:sz w:val="28"/>
          <w:szCs w:val="28"/>
        </w:rPr>
        <w:t xml:space="preserve"> o izvršenju </w:t>
      </w:r>
      <w:r w:rsidR="00463105">
        <w:rPr>
          <w:b/>
          <w:bCs/>
          <w:sz w:val="28"/>
          <w:szCs w:val="28"/>
        </w:rPr>
        <w:t>F</w:t>
      </w:r>
      <w:r w:rsidR="002A7483" w:rsidRPr="002A7483">
        <w:rPr>
          <w:b/>
          <w:bCs/>
          <w:sz w:val="28"/>
          <w:szCs w:val="28"/>
        </w:rPr>
        <w:t>inancijskog plana</w:t>
      </w:r>
      <w:r w:rsidR="002A7483">
        <w:rPr>
          <w:b/>
          <w:bCs/>
          <w:sz w:val="28"/>
          <w:szCs w:val="28"/>
        </w:rPr>
        <w:t xml:space="preserve"> </w:t>
      </w:r>
    </w:p>
    <w:p w14:paraId="366BFAF8" w14:textId="0EA74D2B" w:rsidR="002A7483" w:rsidRDefault="002A7483" w:rsidP="00463105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Dječjeg vrtića „Naša radost“ Pregrada za 202</w:t>
      </w:r>
      <w:r w:rsidR="00984380">
        <w:rPr>
          <w:b/>
          <w:bCs/>
          <w:sz w:val="28"/>
          <w:szCs w:val="28"/>
        </w:rPr>
        <w:t>4</w:t>
      </w:r>
      <w:r>
        <w:rPr>
          <w:b/>
          <w:bCs/>
          <w:sz w:val="28"/>
          <w:szCs w:val="28"/>
        </w:rPr>
        <w:t>. godinu</w:t>
      </w:r>
    </w:p>
    <w:p w14:paraId="5EBCFF4D" w14:textId="77777777" w:rsidR="002A7483" w:rsidRDefault="002A7483" w:rsidP="002A7483">
      <w:pPr>
        <w:jc w:val="both"/>
      </w:pPr>
    </w:p>
    <w:p w14:paraId="7441C0CF" w14:textId="77777777" w:rsidR="00904A27" w:rsidRDefault="00904A27" w:rsidP="002A7483">
      <w:pPr>
        <w:jc w:val="both"/>
      </w:pPr>
    </w:p>
    <w:p w14:paraId="0ADF5F71" w14:textId="106090C5" w:rsidR="002A7483" w:rsidRDefault="00984380" w:rsidP="002A7483">
      <w:pPr>
        <w:jc w:val="both"/>
      </w:pPr>
      <w:r>
        <w:t>Polug</w:t>
      </w:r>
      <w:r w:rsidR="002A7483">
        <w:t>odišnj</w:t>
      </w:r>
      <w:r w:rsidR="00463105">
        <w:t>i izvještaj o</w:t>
      </w:r>
      <w:r w:rsidR="002A7483">
        <w:t xml:space="preserve"> izvršenju Financijskog plana Dječjeg vrtića „Naša radost“ Pregrada za 202</w:t>
      </w:r>
      <w:r>
        <w:t>4</w:t>
      </w:r>
      <w:r w:rsidR="002A7483">
        <w:t>. godinu sadrži:</w:t>
      </w:r>
    </w:p>
    <w:p w14:paraId="59EBFA06" w14:textId="77777777" w:rsidR="002A7483" w:rsidRDefault="002A7483" w:rsidP="002A7483">
      <w:pPr>
        <w:jc w:val="both"/>
      </w:pPr>
    </w:p>
    <w:p w14:paraId="5214F399" w14:textId="0D2E0EB8" w:rsidR="002A7483" w:rsidRDefault="002A7483" w:rsidP="002A7483">
      <w:pPr>
        <w:pStyle w:val="Odlomakpopisa"/>
        <w:numPr>
          <w:ilvl w:val="0"/>
          <w:numId w:val="5"/>
        </w:numPr>
        <w:jc w:val="both"/>
      </w:pPr>
      <w:bookmarkStart w:id="0" w:name="_Hlk161848993"/>
      <w:r>
        <w:t>Opći dio izvršenja financijskog plana</w:t>
      </w:r>
    </w:p>
    <w:p w14:paraId="417D665B" w14:textId="16554703" w:rsidR="002A7483" w:rsidRDefault="002A7483" w:rsidP="002A7483">
      <w:pPr>
        <w:pStyle w:val="Odlomakpopisa"/>
        <w:numPr>
          <w:ilvl w:val="1"/>
          <w:numId w:val="5"/>
        </w:numPr>
        <w:jc w:val="both"/>
      </w:pPr>
      <w:r>
        <w:t xml:space="preserve"> Sažetak Računa prihoda i rashoda i Računa financiranja</w:t>
      </w:r>
    </w:p>
    <w:bookmarkEnd w:id="0"/>
    <w:p w14:paraId="4E24EA6F" w14:textId="7B45AF1C" w:rsidR="002A7483" w:rsidRDefault="002A7483" w:rsidP="002A7483">
      <w:pPr>
        <w:pStyle w:val="Odlomakpopisa"/>
        <w:numPr>
          <w:ilvl w:val="1"/>
          <w:numId w:val="5"/>
        </w:numPr>
        <w:jc w:val="both"/>
      </w:pPr>
      <w:r>
        <w:t xml:space="preserve"> Račun prihoda i rashoda</w:t>
      </w:r>
    </w:p>
    <w:p w14:paraId="736B1BE2" w14:textId="77777777" w:rsidR="002A7483" w:rsidRDefault="002A7483" w:rsidP="002A7483">
      <w:pPr>
        <w:pStyle w:val="Odlomakpopisa"/>
        <w:numPr>
          <w:ilvl w:val="0"/>
          <w:numId w:val="6"/>
        </w:numPr>
        <w:jc w:val="both"/>
      </w:pPr>
      <w:r>
        <w:t>Izvještaj o prihodima i rashodima prema ekonomskoj klasifikaciji</w:t>
      </w:r>
    </w:p>
    <w:p w14:paraId="7C8663D4" w14:textId="77777777" w:rsidR="002A7483" w:rsidRDefault="002A7483" w:rsidP="002A7483">
      <w:pPr>
        <w:pStyle w:val="Odlomakpopisa"/>
        <w:numPr>
          <w:ilvl w:val="0"/>
          <w:numId w:val="6"/>
        </w:numPr>
        <w:jc w:val="both"/>
      </w:pPr>
      <w:r>
        <w:t>Izvještaj o prihodima i rashodima prema izvorima financiranja</w:t>
      </w:r>
    </w:p>
    <w:p w14:paraId="3B8998DA" w14:textId="77777777" w:rsidR="002A7483" w:rsidRDefault="002A7483" w:rsidP="002A7483">
      <w:pPr>
        <w:pStyle w:val="Odlomakpopisa"/>
        <w:numPr>
          <w:ilvl w:val="0"/>
          <w:numId w:val="6"/>
        </w:numPr>
        <w:jc w:val="both"/>
      </w:pPr>
      <w:r>
        <w:t>Izvještaj o rashodima prema funkcijskog klasifikaciji</w:t>
      </w:r>
    </w:p>
    <w:p w14:paraId="0058A492" w14:textId="77777777" w:rsidR="00A93C41" w:rsidRDefault="00A93C41" w:rsidP="00A93C41">
      <w:pPr>
        <w:pStyle w:val="Odlomakpopisa"/>
        <w:numPr>
          <w:ilvl w:val="0"/>
          <w:numId w:val="5"/>
        </w:numPr>
        <w:jc w:val="both"/>
      </w:pPr>
      <w:bookmarkStart w:id="1" w:name="_Hlk161849143"/>
      <w:r>
        <w:t xml:space="preserve">Poseban dio izvršenja financijskog plana </w:t>
      </w:r>
    </w:p>
    <w:p w14:paraId="79CD773E" w14:textId="58438BBD" w:rsidR="00463105" w:rsidRDefault="00463105" w:rsidP="00463105">
      <w:pPr>
        <w:pStyle w:val="Odlomakpopisa"/>
        <w:numPr>
          <w:ilvl w:val="0"/>
          <w:numId w:val="6"/>
        </w:numPr>
        <w:jc w:val="both"/>
      </w:pPr>
      <w:r>
        <w:t>Izvještaj po organizacijskoj klasifikaciji</w:t>
      </w:r>
    </w:p>
    <w:bookmarkEnd w:id="1"/>
    <w:p w14:paraId="4FA77051" w14:textId="77777777" w:rsidR="00A93C41" w:rsidRDefault="00A93C41" w:rsidP="00A93C41">
      <w:pPr>
        <w:pStyle w:val="Odlomakpopisa"/>
        <w:numPr>
          <w:ilvl w:val="0"/>
          <w:numId w:val="6"/>
        </w:numPr>
        <w:jc w:val="both"/>
      </w:pPr>
      <w:r>
        <w:t>Izvještaj po programskoj klasifikaciji</w:t>
      </w:r>
    </w:p>
    <w:p w14:paraId="400315FE" w14:textId="77777777" w:rsidR="00A93C41" w:rsidRDefault="00A93C41" w:rsidP="00A93C41">
      <w:pPr>
        <w:pStyle w:val="Odlomakpopisa"/>
        <w:numPr>
          <w:ilvl w:val="0"/>
          <w:numId w:val="5"/>
        </w:numPr>
        <w:jc w:val="both"/>
      </w:pPr>
      <w:r>
        <w:t>Obrazloženje izvršenja financijskog plana</w:t>
      </w:r>
    </w:p>
    <w:p w14:paraId="6C88878D" w14:textId="5BEA49DA" w:rsidR="00A93C41" w:rsidRDefault="00A93C41" w:rsidP="00984380">
      <w:pPr>
        <w:pStyle w:val="Odlomakpopisa"/>
        <w:numPr>
          <w:ilvl w:val="1"/>
          <w:numId w:val="5"/>
        </w:numPr>
        <w:jc w:val="both"/>
      </w:pPr>
      <w:r>
        <w:t xml:space="preserve"> Obrazloženje općeg dijela izvještaja</w:t>
      </w:r>
    </w:p>
    <w:p w14:paraId="31C34116" w14:textId="77777777" w:rsidR="00A93C41" w:rsidRDefault="00A93C41" w:rsidP="00A93C41">
      <w:pPr>
        <w:pStyle w:val="Odlomakpopisa"/>
        <w:numPr>
          <w:ilvl w:val="0"/>
          <w:numId w:val="5"/>
        </w:numPr>
        <w:jc w:val="both"/>
      </w:pPr>
      <w:bookmarkStart w:id="2" w:name="_Hlk161849530"/>
      <w:r>
        <w:t>Posebni izvještaji</w:t>
      </w:r>
    </w:p>
    <w:p w14:paraId="6D401C65" w14:textId="4A225F41" w:rsidR="00A93C41" w:rsidRDefault="00A93C41" w:rsidP="00984380">
      <w:pPr>
        <w:pStyle w:val="Odlomakpopisa"/>
        <w:numPr>
          <w:ilvl w:val="1"/>
          <w:numId w:val="5"/>
        </w:numPr>
        <w:jc w:val="both"/>
      </w:pPr>
      <w:r>
        <w:t xml:space="preserve"> Izvještaj o zaduživanju na domać</w:t>
      </w:r>
      <w:r w:rsidR="00EF25DF">
        <w:t>e</w:t>
      </w:r>
      <w:r>
        <w:t>m i stranom tržištu novca i kapitala</w:t>
      </w:r>
    </w:p>
    <w:p w14:paraId="44AB36FF" w14:textId="6D41AE66" w:rsidR="00A93C41" w:rsidRDefault="00A93C41" w:rsidP="00A93C41">
      <w:pPr>
        <w:pStyle w:val="Odlomakpopisa"/>
        <w:numPr>
          <w:ilvl w:val="1"/>
          <w:numId w:val="5"/>
        </w:numPr>
        <w:jc w:val="both"/>
      </w:pPr>
      <w:r>
        <w:t xml:space="preserve"> Izvještaj o danim </w:t>
      </w:r>
      <w:r w:rsidR="00984380">
        <w:t>jamstvima</w:t>
      </w:r>
      <w:r>
        <w:t xml:space="preserve"> i </w:t>
      </w:r>
      <w:r w:rsidR="00984380">
        <w:t>plaćanjima po protestiranim jamstvima</w:t>
      </w:r>
    </w:p>
    <w:bookmarkEnd w:id="2"/>
    <w:p w14:paraId="75BC52F7" w14:textId="77777777" w:rsidR="007F0D01" w:rsidRDefault="007F0D01" w:rsidP="007F0D01">
      <w:pPr>
        <w:jc w:val="both"/>
      </w:pPr>
    </w:p>
    <w:p w14:paraId="4A4AEA46" w14:textId="036B3D4C" w:rsidR="003C3E3C" w:rsidRDefault="00661BBE" w:rsidP="007F0D01">
      <w:pPr>
        <w:jc w:val="both"/>
      </w:pPr>
      <w:r>
        <w:t>Prijedlog P</w:t>
      </w:r>
      <w:r w:rsidR="00984380">
        <w:t>olug</w:t>
      </w:r>
      <w:r w:rsidR="007F0D01" w:rsidRPr="007F0D01">
        <w:t>odišnj</w:t>
      </w:r>
      <w:r>
        <w:t>eg</w:t>
      </w:r>
      <w:r w:rsidR="007F0D01" w:rsidRPr="007F0D01">
        <w:t xml:space="preserve"> izvje</w:t>
      </w:r>
      <w:r w:rsidR="00984380">
        <w:t>štaj</w:t>
      </w:r>
      <w:r>
        <w:t>a</w:t>
      </w:r>
      <w:r w:rsidR="007F0D01" w:rsidRPr="007F0D01">
        <w:t xml:space="preserve"> o izvršenju Financijskog plana Dječjeg vrtića </w:t>
      </w:r>
      <w:r w:rsidR="007F0D01">
        <w:t>„Naša radost“ Pregrada</w:t>
      </w:r>
      <w:r w:rsidR="007F0D01" w:rsidRPr="007F0D01">
        <w:t xml:space="preserve">  za 202</w:t>
      </w:r>
      <w:r w:rsidR="00984380">
        <w:t>4</w:t>
      </w:r>
      <w:r w:rsidR="007F0D01" w:rsidRPr="007F0D01">
        <w:t xml:space="preserve">.  godinu </w:t>
      </w:r>
      <w:r>
        <w:t xml:space="preserve">dostavit će se Osnivaču te </w:t>
      </w:r>
      <w:r w:rsidR="007F0D01" w:rsidRPr="007F0D01">
        <w:t>objavit</w:t>
      </w:r>
      <w:r>
        <w:t>i</w:t>
      </w:r>
      <w:r w:rsidR="007F0D01" w:rsidRPr="007F0D01">
        <w:t xml:space="preserve"> na službenim stranicama ustanove </w:t>
      </w:r>
      <w:r w:rsidR="00984380">
        <w:t>najkasnije do 1</w:t>
      </w:r>
      <w:r w:rsidR="00A25C41">
        <w:t>5</w:t>
      </w:r>
      <w:r w:rsidR="00984380">
        <w:t>.8.2024. godine</w:t>
      </w:r>
      <w:r w:rsidR="00810891">
        <w:t>.</w:t>
      </w:r>
    </w:p>
    <w:p w14:paraId="26C9E79C" w14:textId="77777777" w:rsidR="003C3E3C" w:rsidRDefault="003C3E3C" w:rsidP="00AA55F3"/>
    <w:p w14:paraId="274CEC60" w14:textId="77777777" w:rsidR="003C3E3C" w:rsidRDefault="003C3E3C" w:rsidP="00AA55F3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PREDSJEDNICA UPRAVNOG VIJEĆA</w:t>
      </w:r>
    </w:p>
    <w:p w14:paraId="1F7B25FE" w14:textId="1FD2F47F" w:rsidR="00AA55F3" w:rsidRDefault="003C3E3C" w:rsidP="00AA55F3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Darija Broz</w:t>
      </w:r>
      <w:r w:rsidR="00D04765">
        <w:tab/>
      </w:r>
    </w:p>
    <w:p w14:paraId="1C82414B" w14:textId="77777777" w:rsidR="007F0D01" w:rsidRDefault="007F0D01" w:rsidP="00AA55F3"/>
    <w:p w14:paraId="10460FA2" w14:textId="77777777" w:rsidR="007F0D01" w:rsidRDefault="007F0D01" w:rsidP="00AA55F3"/>
    <w:p w14:paraId="291D1A22" w14:textId="77777777" w:rsidR="007F0D01" w:rsidRDefault="007F0D01" w:rsidP="00AA55F3"/>
    <w:p w14:paraId="0C9A0B20" w14:textId="77777777" w:rsidR="00810891" w:rsidRDefault="00810891" w:rsidP="00AA55F3"/>
    <w:p w14:paraId="2A915A38" w14:textId="77777777" w:rsidR="00EF25DF" w:rsidRDefault="00EF25DF" w:rsidP="00AA55F3"/>
    <w:p w14:paraId="579A9932" w14:textId="77777777" w:rsidR="00984380" w:rsidRDefault="00984380" w:rsidP="00AA55F3"/>
    <w:p w14:paraId="169F5A27" w14:textId="77777777" w:rsidR="00984380" w:rsidRDefault="00984380" w:rsidP="00AA55F3"/>
    <w:p w14:paraId="577DDB9A" w14:textId="671821AA" w:rsidR="00EF25DF" w:rsidRPr="00F63F35" w:rsidRDefault="00EF25DF" w:rsidP="00F63F35">
      <w:pPr>
        <w:pStyle w:val="Odlomakpopisa"/>
        <w:numPr>
          <w:ilvl w:val="0"/>
          <w:numId w:val="9"/>
        </w:numPr>
        <w:ind w:left="567" w:hanging="567"/>
        <w:rPr>
          <w:b/>
          <w:bCs/>
          <w:sz w:val="28"/>
          <w:szCs w:val="28"/>
          <w:u w:val="single"/>
        </w:rPr>
      </w:pPr>
      <w:r w:rsidRPr="00F63F35">
        <w:rPr>
          <w:b/>
          <w:bCs/>
          <w:sz w:val="28"/>
          <w:szCs w:val="28"/>
          <w:u w:val="single"/>
        </w:rPr>
        <w:t>Opći dio izvršenja financijskog plana</w:t>
      </w:r>
    </w:p>
    <w:p w14:paraId="237BFFFC" w14:textId="77777777" w:rsidR="00F63F35" w:rsidRPr="00F63F35" w:rsidRDefault="00F63F35" w:rsidP="00F63F35">
      <w:pPr>
        <w:rPr>
          <w:b/>
          <w:bCs/>
          <w:sz w:val="28"/>
          <w:szCs w:val="28"/>
          <w:u w:val="single"/>
        </w:rPr>
      </w:pPr>
    </w:p>
    <w:p w14:paraId="09ACC779" w14:textId="125E7A17" w:rsidR="00EF25DF" w:rsidRPr="00411E67" w:rsidRDefault="00EF25DF" w:rsidP="00EF25DF">
      <w:pPr>
        <w:rPr>
          <w:b/>
          <w:bCs/>
        </w:rPr>
      </w:pPr>
      <w:r w:rsidRPr="00411E67">
        <w:rPr>
          <w:b/>
          <w:bCs/>
        </w:rPr>
        <w:t>1.1.</w:t>
      </w:r>
      <w:r w:rsidRPr="00411E67">
        <w:rPr>
          <w:b/>
          <w:bCs/>
        </w:rPr>
        <w:tab/>
        <w:t xml:space="preserve"> Sažetak Računa prihoda i rashoda i Računa financiranja</w:t>
      </w:r>
    </w:p>
    <w:p w14:paraId="093507A1" w14:textId="77777777" w:rsidR="00EF25DF" w:rsidRDefault="00EF25DF" w:rsidP="00EF25DF"/>
    <w:p w14:paraId="0AAEC484" w14:textId="77777777" w:rsidR="00EF25DF" w:rsidRDefault="00EF25DF" w:rsidP="00EF25DF"/>
    <w:p w14:paraId="6DF28250" w14:textId="71280D1C" w:rsidR="00EF25DF" w:rsidRDefault="00A87D9D" w:rsidP="0074035B">
      <w:pPr>
        <w:ind w:left="-142" w:firstLine="142"/>
      </w:pPr>
      <w:r w:rsidRPr="00A87D9D">
        <w:rPr>
          <w:noProof/>
        </w:rPr>
        <w:drawing>
          <wp:inline distT="0" distB="0" distL="0" distR="0" wp14:anchorId="679DC2A4" wp14:editId="45DC5F54">
            <wp:extent cx="6390640" cy="2800985"/>
            <wp:effectExtent l="0" t="0" r="0" b="0"/>
            <wp:docPr id="2056861394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0640" cy="2800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1C9180" w14:textId="77777777" w:rsidR="007F0D01" w:rsidRPr="007F0D01" w:rsidRDefault="007F0D01" w:rsidP="007F0D01"/>
    <w:p w14:paraId="68E104E2" w14:textId="77777777" w:rsidR="007F0D01" w:rsidRPr="007F0D01" w:rsidRDefault="007F0D01" w:rsidP="007F0D01"/>
    <w:p w14:paraId="63155EA1" w14:textId="77777777" w:rsidR="007F0D01" w:rsidRPr="007F0D01" w:rsidRDefault="007F0D01" w:rsidP="007F0D01"/>
    <w:p w14:paraId="2B71A9ED" w14:textId="77777777" w:rsidR="007F0D01" w:rsidRPr="007F0D01" w:rsidRDefault="007F0D01" w:rsidP="007F0D01"/>
    <w:p w14:paraId="45B8CCB0" w14:textId="77777777" w:rsidR="007F0D01" w:rsidRDefault="007F0D01" w:rsidP="007F0D01"/>
    <w:p w14:paraId="22811B6A" w14:textId="77777777" w:rsidR="00EF25DF" w:rsidRDefault="00EF25DF" w:rsidP="007F0D01"/>
    <w:p w14:paraId="6DC9633A" w14:textId="77777777" w:rsidR="00EF25DF" w:rsidRDefault="00EF25DF" w:rsidP="007F0D01"/>
    <w:p w14:paraId="66802DAD" w14:textId="77777777" w:rsidR="00EF25DF" w:rsidRDefault="00EF25DF" w:rsidP="007F0D01"/>
    <w:p w14:paraId="6D711B93" w14:textId="77777777" w:rsidR="00EF25DF" w:rsidRDefault="00EF25DF" w:rsidP="007F0D01"/>
    <w:p w14:paraId="3B6E839C" w14:textId="77777777" w:rsidR="00EF25DF" w:rsidRDefault="00EF25DF" w:rsidP="007F0D01"/>
    <w:p w14:paraId="5295A077" w14:textId="77777777" w:rsidR="00EF25DF" w:rsidRDefault="00EF25DF" w:rsidP="007F0D01"/>
    <w:p w14:paraId="3045A8AC" w14:textId="77777777" w:rsidR="00EF25DF" w:rsidRDefault="00EF25DF" w:rsidP="007F0D01"/>
    <w:p w14:paraId="5CAC0B94" w14:textId="77777777" w:rsidR="00EF25DF" w:rsidRDefault="00EF25DF" w:rsidP="007F0D01"/>
    <w:p w14:paraId="2643782C" w14:textId="77777777" w:rsidR="00EF25DF" w:rsidRDefault="00EF25DF" w:rsidP="007F0D01"/>
    <w:p w14:paraId="339CD778" w14:textId="77777777" w:rsidR="00EF25DF" w:rsidRDefault="00EF25DF" w:rsidP="007F0D01"/>
    <w:p w14:paraId="3F0E8F31" w14:textId="77777777" w:rsidR="00EF25DF" w:rsidRDefault="00EF25DF" w:rsidP="007F0D01"/>
    <w:p w14:paraId="62FF020B" w14:textId="77777777" w:rsidR="00EF25DF" w:rsidRDefault="00EF25DF" w:rsidP="007F0D01"/>
    <w:p w14:paraId="14ACC505" w14:textId="77777777" w:rsidR="00EF25DF" w:rsidRDefault="00EF25DF" w:rsidP="007F0D01"/>
    <w:p w14:paraId="316C8B32" w14:textId="77777777" w:rsidR="00EF25DF" w:rsidRDefault="00EF25DF" w:rsidP="007F0D01"/>
    <w:p w14:paraId="1B8FDC17" w14:textId="77777777" w:rsidR="00EF25DF" w:rsidRDefault="00EF25DF" w:rsidP="007F0D01"/>
    <w:p w14:paraId="55D3486D" w14:textId="77777777" w:rsidR="00EF25DF" w:rsidRDefault="00EF25DF" w:rsidP="007F0D01"/>
    <w:p w14:paraId="61193138" w14:textId="77777777" w:rsidR="00EF25DF" w:rsidRDefault="00EF25DF" w:rsidP="007F0D01"/>
    <w:p w14:paraId="011E7748" w14:textId="77777777" w:rsidR="00EF25DF" w:rsidRDefault="00EF25DF" w:rsidP="007F0D01"/>
    <w:p w14:paraId="154184B4" w14:textId="77777777" w:rsidR="00EF25DF" w:rsidRDefault="00EF25DF" w:rsidP="007F0D01"/>
    <w:p w14:paraId="6747C347" w14:textId="77777777" w:rsidR="00EF25DF" w:rsidRDefault="00EF25DF" w:rsidP="007F0D01"/>
    <w:p w14:paraId="401A43C6" w14:textId="77777777" w:rsidR="00EF25DF" w:rsidRDefault="00EF25DF" w:rsidP="007F0D01"/>
    <w:p w14:paraId="2C74BAE1" w14:textId="77777777" w:rsidR="007F0D01" w:rsidRDefault="007F0D01" w:rsidP="007F0D01"/>
    <w:p w14:paraId="3D4CD04E" w14:textId="71DFB7B2" w:rsidR="007F0D01" w:rsidRPr="00411E67" w:rsidRDefault="00EF25DF" w:rsidP="007F0D01">
      <w:pPr>
        <w:rPr>
          <w:b/>
          <w:bCs/>
        </w:rPr>
      </w:pPr>
      <w:r w:rsidRPr="00411E67">
        <w:rPr>
          <w:b/>
          <w:bCs/>
        </w:rPr>
        <w:t>1.2. Račun prihoda i rashoda</w:t>
      </w:r>
    </w:p>
    <w:p w14:paraId="2EB8C5F6" w14:textId="77777777" w:rsidR="00F63F35" w:rsidRDefault="00F63F35" w:rsidP="007F0D01"/>
    <w:p w14:paraId="1A165187" w14:textId="728A1116" w:rsidR="007F0D01" w:rsidRDefault="004324A1" w:rsidP="007F0D01">
      <w:r w:rsidRPr="004324A1">
        <w:rPr>
          <w:noProof/>
        </w:rPr>
        <w:drawing>
          <wp:inline distT="0" distB="0" distL="0" distR="0" wp14:anchorId="73EDFC16" wp14:editId="222A5080">
            <wp:extent cx="6390640" cy="7828915"/>
            <wp:effectExtent l="0" t="0" r="0" b="635"/>
            <wp:docPr id="775686949" name="Slika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0640" cy="7828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154D5A" w14:textId="77777777" w:rsidR="00A87D9D" w:rsidRDefault="00A87D9D" w:rsidP="007F0D01"/>
    <w:p w14:paraId="76CA2CAC" w14:textId="77777777" w:rsidR="00A87D9D" w:rsidRDefault="00A87D9D" w:rsidP="007F0D01"/>
    <w:p w14:paraId="15DF3FFE" w14:textId="77777777" w:rsidR="00A87D9D" w:rsidRDefault="00A87D9D" w:rsidP="007F0D01"/>
    <w:p w14:paraId="07A7DF46" w14:textId="1619826F" w:rsidR="00A87D9D" w:rsidRDefault="00A87D9D" w:rsidP="007F0D01">
      <w:r w:rsidRPr="00A87D9D">
        <w:rPr>
          <w:noProof/>
        </w:rPr>
        <w:drawing>
          <wp:inline distT="0" distB="0" distL="0" distR="0" wp14:anchorId="705A8190" wp14:editId="6EBE14E3">
            <wp:extent cx="6390640" cy="6289675"/>
            <wp:effectExtent l="0" t="0" r="0" b="0"/>
            <wp:docPr id="1154508862" name="Slika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0640" cy="6289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8A3E794" w14:textId="77777777" w:rsidR="00A87D9D" w:rsidRDefault="00A87D9D" w:rsidP="007F0D01"/>
    <w:p w14:paraId="479EC37B" w14:textId="77777777" w:rsidR="00A87D9D" w:rsidRDefault="00A87D9D" w:rsidP="007F0D01"/>
    <w:p w14:paraId="06484653" w14:textId="4712D497" w:rsidR="00A87D9D" w:rsidRDefault="00786902" w:rsidP="007F0D01">
      <w:r w:rsidRPr="00786902">
        <w:rPr>
          <w:noProof/>
        </w:rPr>
        <w:drawing>
          <wp:inline distT="0" distB="0" distL="0" distR="0" wp14:anchorId="648F84AE" wp14:editId="0A98433F">
            <wp:extent cx="6390640" cy="1456055"/>
            <wp:effectExtent l="0" t="0" r="0" b="0"/>
            <wp:docPr id="1032795907" name="Slika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0640" cy="1456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647FDB" w14:textId="77777777" w:rsidR="007F0D01" w:rsidRDefault="007F0D01" w:rsidP="007F0D01">
      <w:pPr>
        <w:jc w:val="center"/>
      </w:pPr>
    </w:p>
    <w:p w14:paraId="4643D8AC" w14:textId="77777777" w:rsidR="007F0D01" w:rsidRDefault="007F0D01" w:rsidP="007F0D01"/>
    <w:p w14:paraId="7A4D1141" w14:textId="04925D5C" w:rsidR="007F0D01" w:rsidRPr="00F63F35" w:rsidRDefault="00EF25DF" w:rsidP="007F0D01">
      <w:pPr>
        <w:rPr>
          <w:b/>
          <w:bCs/>
          <w:sz w:val="28"/>
          <w:szCs w:val="28"/>
          <w:u w:val="single"/>
        </w:rPr>
      </w:pPr>
      <w:r w:rsidRPr="00F63F35">
        <w:rPr>
          <w:b/>
          <w:bCs/>
          <w:sz w:val="28"/>
          <w:szCs w:val="28"/>
          <w:u w:val="single"/>
        </w:rPr>
        <w:t>2.</w:t>
      </w:r>
      <w:r w:rsidR="00F63F35" w:rsidRPr="00F63F35">
        <w:rPr>
          <w:b/>
          <w:bCs/>
          <w:sz w:val="28"/>
          <w:szCs w:val="28"/>
          <w:u w:val="single"/>
        </w:rPr>
        <w:t xml:space="preserve"> </w:t>
      </w:r>
      <w:r w:rsidRPr="00F63F35">
        <w:rPr>
          <w:b/>
          <w:bCs/>
          <w:sz w:val="28"/>
          <w:szCs w:val="28"/>
          <w:u w:val="single"/>
        </w:rPr>
        <w:t>Poseban dio izvršenja financijskog plana</w:t>
      </w:r>
    </w:p>
    <w:p w14:paraId="4B8F3338" w14:textId="77777777" w:rsidR="00EF25DF" w:rsidRDefault="00EF25DF" w:rsidP="007F0D01"/>
    <w:p w14:paraId="0939D2EB" w14:textId="6BDAC819" w:rsidR="0074035B" w:rsidRDefault="00786902" w:rsidP="007F0D01">
      <w:r w:rsidRPr="00786902">
        <w:rPr>
          <w:noProof/>
        </w:rPr>
        <w:drawing>
          <wp:inline distT="0" distB="0" distL="0" distR="0" wp14:anchorId="414ED7E8" wp14:editId="59F15E76">
            <wp:extent cx="6390640" cy="1891665"/>
            <wp:effectExtent l="0" t="0" r="0" b="0"/>
            <wp:docPr id="276150444" name="Slika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0640" cy="1891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101F25" w14:textId="77777777" w:rsidR="00786902" w:rsidRDefault="00786902" w:rsidP="007F0D01"/>
    <w:p w14:paraId="4D789F1D" w14:textId="77777777" w:rsidR="0074035B" w:rsidRDefault="0074035B" w:rsidP="007F0D01"/>
    <w:p w14:paraId="7021F3C8" w14:textId="07D4C27A" w:rsidR="00EF25DF" w:rsidRDefault="00EF25DF" w:rsidP="007F0D01"/>
    <w:p w14:paraId="7CCFF9A3" w14:textId="77777777" w:rsidR="00786902" w:rsidRDefault="00786902" w:rsidP="007F0D01">
      <w:r w:rsidRPr="00786902">
        <w:rPr>
          <w:noProof/>
        </w:rPr>
        <w:drawing>
          <wp:inline distT="0" distB="0" distL="0" distR="0" wp14:anchorId="0FCD7B2C" wp14:editId="7F90EEAE">
            <wp:extent cx="6390640" cy="4130675"/>
            <wp:effectExtent l="0" t="0" r="0" b="3175"/>
            <wp:docPr id="614370331" name="Slika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0640" cy="4130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A4F5769" w14:textId="77777777" w:rsidR="00B84FC4" w:rsidRDefault="00B84FC4" w:rsidP="007F0D01"/>
    <w:p w14:paraId="79A73088" w14:textId="77777777" w:rsidR="00B84FC4" w:rsidRDefault="00B84FC4" w:rsidP="007F0D01">
      <w:r w:rsidRPr="00B84FC4">
        <w:rPr>
          <w:noProof/>
        </w:rPr>
        <w:lastRenderedPageBreak/>
        <w:drawing>
          <wp:inline distT="0" distB="0" distL="0" distR="0" wp14:anchorId="28E50634" wp14:editId="532DD625">
            <wp:extent cx="6276975" cy="8617585"/>
            <wp:effectExtent l="0" t="0" r="9525" b="0"/>
            <wp:docPr id="1539743521" name="Slika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76975" cy="8617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4622E4" w14:textId="630F1F0D" w:rsidR="0074035B" w:rsidRDefault="00B84FC4" w:rsidP="007F0D01">
      <w:r w:rsidRPr="00B84FC4">
        <w:rPr>
          <w:noProof/>
        </w:rPr>
        <w:lastRenderedPageBreak/>
        <w:drawing>
          <wp:inline distT="0" distB="0" distL="0" distR="0" wp14:anchorId="39251A60" wp14:editId="27885F61">
            <wp:extent cx="6390640" cy="4715510"/>
            <wp:effectExtent l="0" t="0" r="0" b="8890"/>
            <wp:docPr id="1707935744" name="Slika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0640" cy="4715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F25DF">
        <w:br w:type="textWrapping" w:clear="all"/>
      </w:r>
    </w:p>
    <w:p w14:paraId="57C60ADD" w14:textId="2B003D1C" w:rsidR="00EF25DF" w:rsidRDefault="00EF25DF" w:rsidP="007F0D01"/>
    <w:p w14:paraId="00122022" w14:textId="77777777" w:rsidR="00EF25DF" w:rsidRDefault="00EF25DF" w:rsidP="007F0D01"/>
    <w:p w14:paraId="5DF62969" w14:textId="77777777" w:rsidR="00EF25DF" w:rsidRDefault="00EF25DF" w:rsidP="007F0D01"/>
    <w:p w14:paraId="18217E9F" w14:textId="2EF8E8E1" w:rsidR="00F63F35" w:rsidRPr="00F63F35" w:rsidRDefault="00F63F35" w:rsidP="00F63F35">
      <w:pPr>
        <w:jc w:val="both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3.</w:t>
      </w:r>
      <w:r w:rsidR="00EE3F7E">
        <w:rPr>
          <w:b/>
          <w:bCs/>
          <w:sz w:val="28"/>
          <w:szCs w:val="28"/>
          <w:u w:val="single"/>
        </w:rPr>
        <w:t xml:space="preserve"> </w:t>
      </w:r>
      <w:r w:rsidRPr="00F63F35">
        <w:rPr>
          <w:b/>
          <w:bCs/>
          <w:sz w:val="28"/>
          <w:szCs w:val="28"/>
          <w:u w:val="single"/>
        </w:rPr>
        <w:t xml:space="preserve">Obrazloženje </w:t>
      </w:r>
      <w:r w:rsidR="00B84FC4">
        <w:rPr>
          <w:b/>
          <w:bCs/>
          <w:sz w:val="28"/>
          <w:szCs w:val="28"/>
          <w:u w:val="single"/>
        </w:rPr>
        <w:t>Polugo</w:t>
      </w:r>
      <w:r w:rsidR="009D42BB">
        <w:rPr>
          <w:b/>
          <w:bCs/>
          <w:sz w:val="28"/>
          <w:szCs w:val="28"/>
          <w:u w:val="single"/>
        </w:rPr>
        <w:t xml:space="preserve">dišnjeg izvještaja o </w:t>
      </w:r>
      <w:r w:rsidRPr="00F63F35">
        <w:rPr>
          <w:b/>
          <w:bCs/>
          <w:sz w:val="28"/>
          <w:szCs w:val="28"/>
          <w:u w:val="single"/>
        </w:rPr>
        <w:t>izvršenj</w:t>
      </w:r>
      <w:r w:rsidR="009D42BB">
        <w:rPr>
          <w:b/>
          <w:bCs/>
          <w:sz w:val="28"/>
          <w:szCs w:val="28"/>
          <w:u w:val="single"/>
        </w:rPr>
        <w:t>u</w:t>
      </w:r>
      <w:r w:rsidRPr="00F63F35">
        <w:rPr>
          <w:b/>
          <w:bCs/>
          <w:sz w:val="28"/>
          <w:szCs w:val="28"/>
          <w:u w:val="single"/>
        </w:rPr>
        <w:t xml:space="preserve"> </w:t>
      </w:r>
      <w:r w:rsidR="00463105">
        <w:rPr>
          <w:b/>
          <w:bCs/>
          <w:sz w:val="28"/>
          <w:szCs w:val="28"/>
          <w:u w:val="single"/>
        </w:rPr>
        <w:t>F</w:t>
      </w:r>
      <w:r w:rsidRPr="00F63F35">
        <w:rPr>
          <w:b/>
          <w:bCs/>
          <w:sz w:val="28"/>
          <w:szCs w:val="28"/>
          <w:u w:val="single"/>
        </w:rPr>
        <w:t>inancijskog plana</w:t>
      </w:r>
      <w:r w:rsidR="009D42BB">
        <w:rPr>
          <w:b/>
          <w:bCs/>
          <w:sz w:val="28"/>
          <w:szCs w:val="28"/>
          <w:u w:val="single"/>
        </w:rPr>
        <w:t xml:space="preserve"> za 202</w:t>
      </w:r>
      <w:r w:rsidR="00B84FC4">
        <w:rPr>
          <w:b/>
          <w:bCs/>
          <w:sz w:val="28"/>
          <w:szCs w:val="28"/>
          <w:u w:val="single"/>
        </w:rPr>
        <w:t>4</w:t>
      </w:r>
      <w:r w:rsidR="009D42BB">
        <w:rPr>
          <w:b/>
          <w:bCs/>
          <w:sz w:val="28"/>
          <w:szCs w:val="28"/>
          <w:u w:val="single"/>
        </w:rPr>
        <w:t>. godinu</w:t>
      </w:r>
    </w:p>
    <w:p w14:paraId="1FAC5606" w14:textId="77777777" w:rsidR="00F63F35" w:rsidRDefault="00F63F35" w:rsidP="00F63F35">
      <w:pPr>
        <w:jc w:val="both"/>
      </w:pPr>
    </w:p>
    <w:p w14:paraId="4F36DD17" w14:textId="2554832E" w:rsidR="00F63F35" w:rsidRPr="00411E67" w:rsidRDefault="00F63F35" w:rsidP="00F63F35">
      <w:pPr>
        <w:jc w:val="both"/>
        <w:rPr>
          <w:b/>
          <w:bCs/>
        </w:rPr>
      </w:pPr>
      <w:r w:rsidRPr="00411E67">
        <w:rPr>
          <w:b/>
          <w:bCs/>
        </w:rPr>
        <w:t>3.1. Obrazloženje općeg dijela izvještaja</w:t>
      </w:r>
    </w:p>
    <w:p w14:paraId="4DF33228" w14:textId="77777777" w:rsidR="00F63F35" w:rsidRDefault="00F63F35" w:rsidP="00F63F35">
      <w:pPr>
        <w:jc w:val="both"/>
      </w:pPr>
    </w:p>
    <w:p w14:paraId="24D2F763" w14:textId="5964D939" w:rsidR="009D42BB" w:rsidRDefault="00BC365B" w:rsidP="00F63F35">
      <w:pPr>
        <w:jc w:val="both"/>
      </w:pPr>
      <w:r>
        <w:t>PRIHO</w:t>
      </w:r>
      <w:r w:rsidR="00B84FC4">
        <w:t>DI:</w:t>
      </w:r>
    </w:p>
    <w:p w14:paraId="01EC202A" w14:textId="77777777" w:rsidR="00B84FC4" w:rsidRDefault="00B84FC4" w:rsidP="00F63F35">
      <w:pPr>
        <w:jc w:val="both"/>
      </w:pPr>
    </w:p>
    <w:p w14:paraId="39DFB5C9" w14:textId="68BF5BFC" w:rsidR="00597705" w:rsidRPr="00F5761A" w:rsidRDefault="009D42BB" w:rsidP="00597705">
      <w:r>
        <w:t>Financijskim planom i rebalans</w:t>
      </w:r>
      <w:r w:rsidR="00B84FC4">
        <w:t>om</w:t>
      </w:r>
      <w:r>
        <w:t xml:space="preserve"> za razdoblje od 1.1.202</w:t>
      </w:r>
      <w:r w:rsidR="00B84FC4">
        <w:t>4</w:t>
      </w:r>
      <w:r>
        <w:t>. do 3</w:t>
      </w:r>
      <w:r w:rsidR="00780A2D">
        <w:t>1.12</w:t>
      </w:r>
      <w:r>
        <w:t>.202</w:t>
      </w:r>
      <w:r w:rsidR="00B84FC4">
        <w:t>4</w:t>
      </w:r>
      <w:r>
        <w:t xml:space="preserve">. predviđeni su ukupni prihodi poslovanja u visini </w:t>
      </w:r>
      <w:r w:rsidR="00780A2D">
        <w:t>od 1.034.165,18</w:t>
      </w:r>
      <w:r>
        <w:t xml:space="preserve"> eur</w:t>
      </w:r>
      <w:r w:rsidR="00780A2D">
        <w:t>a</w:t>
      </w:r>
      <w:r>
        <w:t>, dok su isti ostvareni</w:t>
      </w:r>
      <w:r w:rsidR="00780A2D">
        <w:t xml:space="preserve"> u razdoblju od 1.1.2024. do 30.6.2024.</w:t>
      </w:r>
      <w:r>
        <w:t xml:space="preserve"> u iznosu od </w:t>
      </w:r>
      <w:r w:rsidR="00780A2D">
        <w:t>469.268,76</w:t>
      </w:r>
      <w:r>
        <w:t xml:space="preserve"> eur</w:t>
      </w:r>
      <w:r w:rsidR="00780A2D">
        <w:t>a</w:t>
      </w:r>
      <w:r>
        <w:t xml:space="preserve">, odnosno </w:t>
      </w:r>
      <w:r w:rsidR="00780A2D">
        <w:t>45,3</w:t>
      </w:r>
      <w:r w:rsidR="004324A1">
        <w:t>8</w:t>
      </w:r>
      <w:r>
        <w:t>%.</w:t>
      </w:r>
      <w:r w:rsidR="00575407">
        <w:t xml:space="preserve"> Isto predstavlja povećanje od </w:t>
      </w:r>
      <w:r w:rsidR="00780A2D">
        <w:t>5,6</w:t>
      </w:r>
      <w:r w:rsidR="004324A1">
        <w:t>5</w:t>
      </w:r>
      <w:r w:rsidR="00575407">
        <w:t xml:space="preserve">% u odnosu na </w:t>
      </w:r>
      <w:r w:rsidR="00780A2D">
        <w:t xml:space="preserve">isto razdoblje </w:t>
      </w:r>
      <w:r w:rsidR="00575407">
        <w:t>prethodn</w:t>
      </w:r>
      <w:r w:rsidR="008E067F">
        <w:t>e</w:t>
      </w:r>
      <w:r w:rsidR="00575407">
        <w:t xml:space="preserve"> godin</w:t>
      </w:r>
      <w:r w:rsidR="008E067F">
        <w:t>e</w:t>
      </w:r>
      <w:r w:rsidR="00575407">
        <w:t>.</w:t>
      </w:r>
      <w:r w:rsidR="008E067F">
        <w:t xml:space="preserve"> U 2024. godinu je prenesen višak u iznosu od 17.384,85 eura</w:t>
      </w:r>
      <w:r w:rsidR="00597705" w:rsidRPr="00597705">
        <w:t xml:space="preserve"> </w:t>
      </w:r>
      <w:r w:rsidR="00597705" w:rsidRPr="00F5761A">
        <w:t>od čega</w:t>
      </w:r>
      <w:r w:rsidR="00597705">
        <w:t xml:space="preserve"> višak iz izvora</w:t>
      </w:r>
      <w:r w:rsidR="00597705" w:rsidRPr="00F5761A">
        <w:t>:</w:t>
      </w:r>
    </w:p>
    <w:p w14:paraId="564DA2DB" w14:textId="77777777" w:rsidR="00597705" w:rsidRDefault="00597705" w:rsidP="00597705">
      <w:pPr>
        <w:pStyle w:val="Odlomakpopisa"/>
        <w:numPr>
          <w:ilvl w:val="0"/>
          <w:numId w:val="19"/>
        </w:numPr>
      </w:pPr>
      <w:r>
        <w:t>4.1. Prihodi od roditelja</w:t>
      </w:r>
      <w:r>
        <w:tab/>
      </w:r>
      <w:r>
        <w:tab/>
      </w:r>
      <w:r>
        <w:tab/>
      </w:r>
      <w:r>
        <w:tab/>
        <w:t xml:space="preserve">          10.690,63</w:t>
      </w:r>
    </w:p>
    <w:p w14:paraId="7B6D864B" w14:textId="77777777" w:rsidR="00597705" w:rsidRDefault="00597705" w:rsidP="00597705">
      <w:pPr>
        <w:pStyle w:val="Odlomakpopisa"/>
        <w:numPr>
          <w:ilvl w:val="0"/>
          <w:numId w:val="19"/>
        </w:numPr>
      </w:pPr>
      <w:r>
        <w:t>5.3. Tekuće pomoći MZO predškola</w:t>
      </w:r>
      <w:r>
        <w:tab/>
      </w:r>
      <w:r>
        <w:tab/>
        <w:t xml:space="preserve">      </w:t>
      </w:r>
      <w:r>
        <w:tab/>
      </w:r>
      <w:r>
        <w:tab/>
        <w:t xml:space="preserve">       1,22</w:t>
      </w:r>
    </w:p>
    <w:p w14:paraId="33C5EA2D" w14:textId="77777777" w:rsidR="00597705" w:rsidRDefault="00597705" w:rsidP="00597705">
      <w:pPr>
        <w:pStyle w:val="Odlomakpopisa"/>
        <w:numPr>
          <w:ilvl w:val="0"/>
          <w:numId w:val="19"/>
        </w:numPr>
      </w:pPr>
      <w:r>
        <w:t>5.4. Tekuće pomoći MZO teškoće</w:t>
      </w:r>
      <w:r>
        <w:tab/>
      </w:r>
      <w:r>
        <w:tab/>
        <w:t xml:space="preserve">         </w:t>
      </w:r>
      <w:r>
        <w:tab/>
      </w:r>
      <w:r>
        <w:tab/>
        <w:t xml:space="preserve">       0,63</w:t>
      </w:r>
    </w:p>
    <w:p w14:paraId="4AB58ECC" w14:textId="77777777" w:rsidR="00597705" w:rsidRDefault="00597705" w:rsidP="00597705">
      <w:pPr>
        <w:pStyle w:val="Odlomakpopisa"/>
        <w:numPr>
          <w:ilvl w:val="0"/>
          <w:numId w:val="19"/>
        </w:numPr>
      </w:pPr>
      <w:r>
        <w:t xml:space="preserve">5.7. Pomoći temeljem prijenosa EU sredstava – Projekt 2 </w:t>
      </w:r>
      <w:r>
        <w:tab/>
        <w:t>4.990,80</w:t>
      </w:r>
    </w:p>
    <w:p w14:paraId="323408C5" w14:textId="77777777" w:rsidR="00597705" w:rsidRPr="00582C47" w:rsidRDefault="00597705" w:rsidP="00597705">
      <w:pPr>
        <w:pStyle w:val="Odlomakpopisa"/>
        <w:numPr>
          <w:ilvl w:val="0"/>
          <w:numId w:val="19"/>
        </w:numPr>
      </w:pPr>
      <w:r>
        <w:t>6.1. Donacije</w:t>
      </w:r>
      <w:r>
        <w:tab/>
      </w:r>
      <w:r>
        <w:tab/>
      </w:r>
      <w:r>
        <w:tab/>
      </w:r>
      <w:r>
        <w:tab/>
      </w:r>
      <w:r>
        <w:tab/>
        <w:t xml:space="preserve">  </w:t>
      </w:r>
      <w:r>
        <w:tab/>
      </w:r>
      <w:r>
        <w:tab/>
        <w:t>1.701,57</w:t>
      </w:r>
    </w:p>
    <w:p w14:paraId="009E1042" w14:textId="11412D2F" w:rsidR="009D42BB" w:rsidRDefault="00597705" w:rsidP="00F63F35">
      <w:pPr>
        <w:jc w:val="both"/>
      </w:pPr>
      <w:r>
        <w:lastRenderedPageBreak/>
        <w:t xml:space="preserve"> </w:t>
      </w:r>
    </w:p>
    <w:p w14:paraId="6F620940" w14:textId="77777777" w:rsidR="00575407" w:rsidRDefault="00575407" w:rsidP="00F63F35">
      <w:pPr>
        <w:jc w:val="both"/>
      </w:pPr>
    </w:p>
    <w:p w14:paraId="1374F6A6" w14:textId="7E462353" w:rsidR="006B4FE1" w:rsidRDefault="006B4FE1" w:rsidP="006B4FE1">
      <w:r>
        <w:t xml:space="preserve">IZVOR 1. OPĆI PRIMICI -  ukupni prihodi iz proračuna Grada Pregrade  </w:t>
      </w:r>
    </w:p>
    <w:p w14:paraId="09270172" w14:textId="375834C9" w:rsidR="006B4FE1" w:rsidRDefault="006B4FE1" w:rsidP="00374C2A">
      <w:pPr>
        <w:pStyle w:val="Odlomakpopisa"/>
        <w:numPr>
          <w:ilvl w:val="1"/>
          <w:numId w:val="9"/>
        </w:numPr>
        <w:ind w:left="709" w:hanging="425"/>
      </w:pPr>
      <w:r>
        <w:t xml:space="preserve"> za redovnu djelatnost </w:t>
      </w:r>
      <w:r>
        <w:tab/>
      </w:r>
      <w:r>
        <w:tab/>
      </w:r>
      <w:r>
        <w:tab/>
        <w:t xml:space="preserve">      </w:t>
      </w:r>
      <w:r>
        <w:tab/>
        <w:t xml:space="preserve">    </w:t>
      </w:r>
      <w:r>
        <w:tab/>
      </w:r>
      <w:r w:rsidR="00FA286B">
        <w:t>311.725</w:t>
      </w:r>
      <w:r>
        <w:t>,</w:t>
      </w:r>
      <w:r w:rsidR="00FA286B">
        <w:t>39</w:t>
      </w:r>
    </w:p>
    <w:p w14:paraId="386F1C4D" w14:textId="53F57548" w:rsidR="006B4FE1" w:rsidRDefault="006B4FE1" w:rsidP="00374C2A">
      <w:pPr>
        <w:pStyle w:val="Odlomakpopisa"/>
        <w:numPr>
          <w:ilvl w:val="1"/>
          <w:numId w:val="9"/>
        </w:numPr>
        <w:ind w:left="709" w:hanging="425"/>
      </w:pPr>
      <w:r>
        <w:t xml:space="preserve"> za kraći program predškole</w:t>
      </w:r>
      <w:r>
        <w:tab/>
      </w:r>
      <w:r>
        <w:tab/>
        <w:t xml:space="preserve">                           </w:t>
      </w:r>
      <w:r w:rsidR="00374C2A">
        <w:tab/>
        <w:t xml:space="preserve">    </w:t>
      </w:r>
      <w:r>
        <w:t>2.</w:t>
      </w:r>
      <w:r w:rsidR="00FA286B">
        <w:t>041,60</w:t>
      </w:r>
    </w:p>
    <w:p w14:paraId="199D7E0E" w14:textId="77777777" w:rsidR="006B4FE1" w:rsidRDefault="006B4FE1" w:rsidP="006B4FE1">
      <w:r>
        <w:t>Povećanje se odnosi na povećane troškove (povećanje mase plaća zbog novih osnovica i usklađenja koeficijenata, povećanje cijena materijalnih troškova, završetak projekta iz kojeg su se financirale i plaće i dr. materijalni troškovi).</w:t>
      </w:r>
    </w:p>
    <w:p w14:paraId="24B4962B" w14:textId="77777777" w:rsidR="006B4FE1" w:rsidRDefault="006B4FE1" w:rsidP="007259E7">
      <w:pPr>
        <w:rPr>
          <w:b/>
        </w:rPr>
      </w:pPr>
    </w:p>
    <w:p w14:paraId="5904B0FE" w14:textId="4923E186" w:rsidR="006B4FE1" w:rsidRDefault="006B4FE1" w:rsidP="007259E7">
      <w:r>
        <w:t>IZVOR 3. VLASTITI PRIHODI - prihodi od kamata po žiro-računu</w:t>
      </w:r>
      <w:r w:rsidR="00FA286B">
        <w:t xml:space="preserve"> i prihodi od pruženih usluga – fakturiranje obavljanja prakse u vrtiću za studente - NOVO</w:t>
      </w:r>
    </w:p>
    <w:p w14:paraId="3D85B3F6" w14:textId="77777777" w:rsidR="00374C2A" w:rsidRDefault="00374C2A" w:rsidP="00374C2A">
      <w:pPr>
        <w:ind w:right="-284"/>
        <w:rPr>
          <w:b/>
          <w:bCs/>
        </w:rPr>
      </w:pPr>
    </w:p>
    <w:p w14:paraId="4C1C63D7" w14:textId="6E12E3B3" w:rsidR="00374C2A" w:rsidRDefault="00374C2A" w:rsidP="00374C2A">
      <w:pPr>
        <w:ind w:right="-284"/>
      </w:pPr>
      <w:r>
        <w:t>IZVOR 4. PRIHODI ZA POSEBNE NAMJENE - prihodi od roditelja</w:t>
      </w:r>
      <w:r w:rsidR="00FA286B">
        <w:t xml:space="preserve"> –</w:t>
      </w:r>
      <w:r w:rsidR="004F6B99">
        <w:t xml:space="preserve"> do povećanja je došlo jer u istom periodu lani je došlo do povećanja cijene sufinanciranja za roditelje te su dva mjeseca uplaćivali opskrbninu po manjem iznosu te </w:t>
      </w:r>
      <w:r w:rsidR="00FA286B">
        <w:t>zbog različitog broja djece za koje roditelji imaju različite olakšice (2. dijete, dijete s teškoćama, dijete iz jednoroditeljske obitelji, dijete s TUR i sl.)</w:t>
      </w:r>
    </w:p>
    <w:p w14:paraId="1DC4F174" w14:textId="77777777" w:rsidR="006B4FE1" w:rsidRPr="006B4FE1" w:rsidRDefault="006B4FE1" w:rsidP="007259E7"/>
    <w:p w14:paraId="44C948C5" w14:textId="55978407" w:rsidR="007259E7" w:rsidRDefault="006B4FE1" w:rsidP="007259E7">
      <w:r>
        <w:rPr>
          <w:bCs/>
        </w:rPr>
        <w:t>IZVOR 5. POMOĆI -</w:t>
      </w:r>
      <w:r w:rsidR="007259E7">
        <w:t xml:space="preserve"> prikazani su prihodi dobiveni od nenadležnih proračuna:</w:t>
      </w:r>
    </w:p>
    <w:p w14:paraId="78F979D7" w14:textId="2DA984CA" w:rsidR="007259E7" w:rsidRDefault="007259E7" w:rsidP="00FA286B">
      <w:pPr>
        <w:pStyle w:val="Odlomakpopisa"/>
        <w:numPr>
          <w:ilvl w:val="0"/>
          <w:numId w:val="6"/>
        </w:numPr>
        <w:ind w:left="567" w:hanging="283"/>
      </w:pPr>
      <w:r>
        <w:t>Sredstva MZO za program predškole</w:t>
      </w:r>
      <w:r>
        <w:tab/>
        <w:t xml:space="preserve">    </w:t>
      </w:r>
      <w:r w:rsidR="00374C2A">
        <w:tab/>
      </w:r>
      <w:r w:rsidR="00374C2A">
        <w:tab/>
      </w:r>
      <w:r w:rsidR="00374C2A">
        <w:tab/>
      </w:r>
      <w:r w:rsidR="00374C2A">
        <w:tab/>
        <w:t xml:space="preserve"> </w:t>
      </w:r>
      <w:r w:rsidR="00FA286B">
        <w:t xml:space="preserve">   669,60</w:t>
      </w:r>
    </w:p>
    <w:p w14:paraId="15C429DD" w14:textId="5B57FB65" w:rsidR="007259E7" w:rsidRDefault="007259E7" w:rsidP="00FA286B">
      <w:pPr>
        <w:pStyle w:val="Odlomakpopisa"/>
        <w:numPr>
          <w:ilvl w:val="0"/>
          <w:numId w:val="6"/>
        </w:numPr>
        <w:ind w:left="567" w:hanging="283"/>
      </w:pPr>
      <w:r>
        <w:t>Sredstva MZO za djecu s teškoćama</w:t>
      </w:r>
      <w:r>
        <w:tab/>
        <w:t xml:space="preserve">    </w:t>
      </w:r>
      <w:r w:rsidR="00374C2A">
        <w:tab/>
      </w:r>
      <w:r w:rsidR="00374C2A">
        <w:tab/>
      </w:r>
      <w:r w:rsidR="00374C2A">
        <w:tab/>
      </w:r>
      <w:r w:rsidR="00374C2A">
        <w:tab/>
        <w:t xml:space="preserve"> </w:t>
      </w:r>
      <w:r w:rsidR="00FA286B">
        <w:t>2.070,00</w:t>
      </w:r>
    </w:p>
    <w:p w14:paraId="62D8AE74" w14:textId="43153F36" w:rsidR="00FA286B" w:rsidRDefault="00FA286B" w:rsidP="00FA286B">
      <w:pPr>
        <w:pStyle w:val="Odlomakpopisa"/>
        <w:numPr>
          <w:ilvl w:val="0"/>
          <w:numId w:val="6"/>
        </w:numPr>
        <w:ind w:left="567" w:hanging="283"/>
      </w:pPr>
      <w:r>
        <w:t>Sredstva MZO za nacionalne manjine</w:t>
      </w:r>
      <w:r w:rsidR="004F6B99">
        <w:t xml:space="preserve"> - NOVO</w:t>
      </w:r>
      <w:r w:rsidR="004F6B99">
        <w:tab/>
      </w:r>
      <w:r w:rsidR="004F6B99">
        <w:tab/>
      </w:r>
      <w:r w:rsidR="004F6B99">
        <w:tab/>
        <w:t xml:space="preserve">    831,60</w:t>
      </w:r>
    </w:p>
    <w:p w14:paraId="75528453" w14:textId="4F7A83B4" w:rsidR="007259E7" w:rsidRDefault="00FA286B" w:rsidP="004F6B99">
      <w:pPr>
        <w:ind w:left="567" w:hanging="283"/>
      </w:pPr>
      <w:r>
        <w:t xml:space="preserve">-   </w:t>
      </w:r>
      <w:r w:rsidR="007259E7">
        <w:t xml:space="preserve">Donacija didaktike KZŽ </w:t>
      </w:r>
      <w:r w:rsidR="007259E7">
        <w:tab/>
      </w:r>
      <w:r w:rsidR="007259E7">
        <w:tab/>
      </w:r>
      <w:r w:rsidR="007259E7">
        <w:tab/>
        <w:t xml:space="preserve">     </w:t>
      </w:r>
      <w:r w:rsidR="00374C2A">
        <w:tab/>
      </w:r>
      <w:r w:rsidR="00374C2A">
        <w:tab/>
      </w:r>
      <w:r w:rsidR="00374C2A">
        <w:tab/>
        <w:t xml:space="preserve"> </w:t>
      </w:r>
      <w:r w:rsidR="007259E7">
        <w:t xml:space="preserve"> </w:t>
      </w:r>
      <w:r w:rsidR="004F6B99">
        <w:t xml:space="preserve">  1</w:t>
      </w:r>
      <w:r w:rsidR="007259E7">
        <w:t>3</w:t>
      </w:r>
      <w:r w:rsidR="004F6B99">
        <w:t>2,24</w:t>
      </w:r>
    </w:p>
    <w:p w14:paraId="79AB6B2C" w14:textId="0D919DF1" w:rsidR="007259E7" w:rsidRDefault="004F6B99" w:rsidP="004F6B99">
      <w:pPr>
        <w:ind w:left="567" w:hanging="283"/>
      </w:pPr>
      <w:r>
        <w:t>-   P</w:t>
      </w:r>
      <w:r w:rsidRPr="004F6B99">
        <w:t>riznati prihodi prema završnom ZNS-u vezani uz projekt popodnevnog rada vrtića koji je sufinanciran sredstvima iz EU fondova – Unaprjeđenje usluga za djecu u sustavu ranog i predškolskog odgoja i obrazovanja UP.02.2.2.08.0021., koji su trebali biti doznačeni u 2023. godini, ali je uplata stigla u 2024. godini</w:t>
      </w:r>
      <w:r>
        <w:tab/>
      </w:r>
      <w:r>
        <w:tab/>
      </w:r>
      <w:r>
        <w:tab/>
      </w:r>
      <w:r>
        <w:tab/>
        <w:t xml:space="preserve"> 5.632,04</w:t>
      </w:r>
    </w:p>
    <w:p w14:paraId="403B5D1D" w14:textId="41A0AF77" w:rsidR="007259E7" w:rsidRDefault="007259E7" w:rsidP="007259E7">
      <w:r>
        <w:t>.</w:t>
      </w:r>
    </w:p>
    <w:p w14:paraId="07ED1A9F" w14:textId="713E4A1E" w:rsidR="004F6B99" w:rsidRDefault="00450DB2" w:rsidP="007259E7">
      <w:r>
        <w:t xml:space="preserve">IZVOR 6. DONACIJE </w:t>
      </w:r>
      <w:r w:rsidR="004F6B99">
        <w:t xml:space="preserve">- </w:t>
      </w:r>
      <w:r w:rsidR="007259E7">
        <w:t>prihodi od tekućih donacija-</w:t>
      </w:r>
      <w:r w:rsidR="004F6B99">
        <w:t xml:space="preserve"> nagrada za sudjelovanje na fašničkoj povorci</w:t>
      </w:r>
    </w:p>
    <w:p w14:paraId="0F08479A" w14:textId="77777777" w:rsidR="004F6B99" w:rsidRDefault="004F6B99" w:rsidP="007259E7"/>
    <w:p w14:paraId="5ABEEEC8" w14:textId="3534F0B2" w:rsidR="007259E7" w:rsidRDefault="004F6B99" w:rsidP="007259E7">
      <w:r>
        <w:t>IZVOR 9. REZULTAT – preneseni višak prema završnom računu</w:t>
      </w:r>
      <w:r w:rsidR="00810891">
        <w:t xml:space="preserve"> </w:t>
      </w:r>
      <w:r w:rsidR="00810891">
        <w:tab/>
      </w:r>
      <w:r w:rsidR="00810891">
        <w:tab/>
        <w:t>17.384,85</w:t>
      </w:r>
      <w:r w:rsidR="007259E7">
        <w:tab/>
        <w:t xml:space="preserve">    </w:t>
      </w:r>
      <w:r w:rsidR="007259E7">
        <w:tab/>
        <w:t xml:space="preserve">       </w:t>
      </w:r>
    </w:p>
    <w:p w14:paraId="67D9AF13" w14:textId="77777777" w:rsidR="007259E7" w:rsidRDefault="007259E7" w:rsidP="00F63F35">
      <w:pPr>
        <w:jc w:val="both"/>
      </w:pPr>
    </w:p>
    <w:p w14:paraId="3EBC2B98" w14:textId="77777777" w:rsidR="00810891" w:rsidRDefault="00810891" w:rsidP="00F63F35">
      <w:pPr>
        <w:jc w:val="both"/>
      </w:pPr>
    </w:p>
    <w:p w14:paraId="593BF049" w14:textId="56760E79" w:rsidR="007259E7" w:rsidRDefault="007259E7" w:rsidP="00F63F35">
      <w:pPr>
        <w:jc w:val="both"/>
      </w:pPr>
      <w:r>
        <w:t>RASHODI:</w:t>
      </w:r>
    </w:p>
    <w:p w14:paraId="54C90903" w14:textId="77777777" w:rsidR="00575407" w:rsidRDefault="00575407" w:rsidP="00F63F35">
      <w:pPr>
        <w:jc w:val="both"/>
      </w:pPr>
    </w:p>
    <w:p w14:paraId="1EAFF347" w14:textId="45AA15D7" w:rsidR="00575407" w:rsidRDefault="00575407" w:rsidP="00F63F35">
      <w:pPr>
        <w:jc w:val="both"/>
      </w:pPr>
      <w:r>
        <w:t>Financijskim planom i rebalans</w:t>
      </w:r>
      <w:r w:rsidR="00E66C71">
        <w:t>om</w:t>
      </w:r>
      <w:r>
        <w:t xml:space="preserve"> za razdoblje od 1.1.202</w:t>
      </w:r>
      <w:r w:rsidR="00D510EE">
        <w:t>4</w:t>
      </w:r>
      <w:r>
        <w:t>. do 3</w:t>
      </w:r>
      <w:r w:rsidR="00E66C71">
        <w:t>1.12</w:t>
      </w:r>
      <w:r>
        <w:t>.202</w:t>
      </w:r>
      <w:r w:rsidR="00D510EE">
        <w:t>4</w:t>
      </w:r>
      <w:r>
        <w:t xml:space="preserve">. predviđeni su ukupni rashodi  poslovanja u visini </w:t>
      </w:r>
      <w:r w:rsidR="00E66C71">
        <w:t>1.051.550,03</w:t>
      </w:r>
      <w:r>
        <w:t xml:space="preserve"> eur</w:t>
      </w:r>
      <w:r w:rsidR="00E66C71">
        <w:t>a</w:t>
      </w:r>
      <w:r>
        <w:t xml:space="preserve">, dok su isti </w:t>
      </w:r>
      <w:r w:rsidR="00E66C71">
        <w:t xml:space="preserve">u razdoblju od 1.1.2024. do 30.6.2024. </w:t>
      </w:r>
      <w:r>
        <w:t xml:space="preserve">ostvareni u iznosu od </w:t>
      </w:r>
      <w:r w:rsidR="00E66C71">
        <w:t>457.198,87</w:t>
      </w:r>
      <w:r>
        <w:t xml:space="preserve"> eur</w:t>
      </w:r>
      <w:r w:rsidR="00E66C71">
        <w:t>a</w:t>
      </w:r>
      <w:r>
        <w:t xml:space="preserve">, odnosno </w:t>
      </w:r>
      <w:r w:rsidR="00E66C71">
        <w:t>4</w:t>
      </w:r>
      <w:r w:rsidR="00780A2D">
        <w:t>3,48</w:t>
      </w:r>
      <w:r>
        <w:t xml:space="preserve">%. Isto predstavlja povećanje od </w:t>
      </w:r>
      <w:r w:rsidR="00780A2D">
        <w:t>7,69</w:t>
      </w:r>
      <w:r>
        <w:t xml:space="preserve">% u odnosu na </w:t>
      </w:r>
      <w:r w:rsidR="00780A2D">
        <w:t xml:space="preserve">isto razdoblje </w:t>
      </w:r>
      <w:r>
        <w:t>prethodn</w:t>
      </w:r>
      <w:r w:rsidR="00780A2D">
        <w:t>e</w:t>
      </w:r>
      <w:r>
        <w:t xml:space="preserve"> godin</w:t>
      </w:r>
      <w:r w:rsidR="00780A2D">
        <w:t>e</w:t>
      </w:r>
      <w:r>
        <w:t>.</w:t>
      </w:r>
    </w:p>
    <w:p w14:paraId="574F2E4B" w14:textId="77777777" w:rsidR="00575407" w:rsidRDefault="00575407" w:rsidP="00F63F35">
      <w:pPr>
        <w:jc w:val="both"/>
      </w:pPr>
    </w:p>
    <w:p w14:paraId="29A39D43" w14:textId="77777777" w:rsidR="00E66C71" w:rsidRDefault="00E66C71" w:rsidP="00E66C71">
      <w:r>
        <w:rPr>
          <w:b/>
        </w:rPr>
        <w:t>311 -</w:t>
      </w:r>
      <w:r>
        <w:t xml:space="preserve"> prikazani su rashodi za plaće djelatnika vrtića u ukupnom iznosu od 315.133,49</w:t>
      </w:r>
    </w:p>
    <w:p w14:paraId="04D4EF95" w14:textId="77777777" w:rsidR="00E66C71" w:rsidRDefault="00E66C71" w:rsidP="00E66C71">
      <w:pPr>
        <w:numPr>
          <w:ilvl w:val="0"/>
          <w:numId w:val="18"/>
        </w:numPr>
      </w:pPr>
      <w:r>
        <w:t>313.637,35 - redovne plaće</w:t>
      </w:r>
    </w:p>
    <w:p w14:paraId="77F7CB3E" w14:textId="77777777" w:rsidR="00E66C71" w:rsidRDefault="00E66C71" w:rsidP="00E66C71">
      <w:pPr>
        <w:numPr>
          <w:ilvl w:val="0"/>
          <w:numId w:val="18"/>
        </w:numPr>
      </w:pPr>
      <w:r>
        <w:t xml:space="preserve">    1.496,14 – plaće za kraći program predškole</w:t>
      </w:r>
    </w:p>
    <w:p w14:paraId="12FEF75C" w14:textId="77777777" w:rsidR="00E66C71" w:rsidRDefault="00E66C71" w:rsidP="00E66C71"/>
    <w:p w14:paraId="5A6450C6" w14:textId="77777777" w:rsidR="00E66C71" w:rsidRDefault="00E66C71" w:rsidP="00E66C71">
      <w:r>
        <w:rPr>
          <w:b/>
          <w:bCs/>
        </w:rPr>
        <w:t>312</w:t>
      </w:r>
      <w:r>
        <w:t xml:space="preserve"> - rashodi za regres (10.750,00), naknade za duža bolovanja (1.324,32), uskrsnicu (4.400,00) i jubilarne nagrade (314,93) </w:t>
      </w:r>
    </w:p>
    <w:p w14:paraId="557B994A" w14:textId="77777777" w:rsidR="00E66C71" w:rsidRDefault="00E66C71" w:rsidP="00E66C71">
      <w:r>
        <w:t xml:space="preserve">Regres je prema financijskom planu veći nego lani, lani u ovom razdoblju nisu bile isplaćivane pomoći za duža bolovanja, uskrsnica je pravo koje je stečeno potpisivanjem kolektivnog ugovora, a jubilarna nagrada isplaćena u cijelom iznosu za jednu djelatnicu </w:t>
      </w:r>
    </w:p>
    <w:p w14:paraId="01B4922A" w14:textId="77777777" w:rsidR="00E66C71" w:rsidRDefault="00E66C71" w:rsidP="00E66C71"/>
    <w:p w14:paraId="0758066A" w14:textId="77777777" w:rsidR="00E66C71" w:rsidRDefault="00E66C71" w:rsidP="00E66C71">
      <w:r>
        <w:rPr>
          <w:b/>
          <w:bCs/>
        </w:rPr>
        <w:lastRenderedPageBreak/>
        <w:t>313</w:t>
      </w:r>
      <w:r>
        <w:t xml:space="preserve"> - rashodi za doprinose na plaće – 42.130,06</w:t>
      </w:r>
    </w:p>
    <w:p w14:paraId="56FAC9FB" w14:textId="77777777" w:rsidR="00E66C71" w:rsidRDefault="00E66C71" w:rsidP="00E66C71">
      <w:r>
        <w:t>- 41.883,20 – redovno</w:t>
      </w:r>
    </w:p>
    <w:p w14:paraId="6E2378DD" w14:textId="77777777" w:rsidR="00E66C71" w:rsidRDefault="00E66C71" w:rsidP="00E66C71">
      <w:r>
        <w:t>-      246,86 – kraći program predškole</w:t>
      </w:r>
    </w:p>
    <w:p w14:paraId="61E0AD45" w14:textId="77777777" w:rsidR="00E66C71" w:rsidRDefault="00E66C71" w:rsidP="00E66C71">
      <w:r>
        <w:t>Povećanje se odnosi na veće plaće.</w:t>
      </w:r>
    </w:p>
    <w:p w14:paraId="03641AFE" w14:textId="77777777" w:rsidR="00E66C71" w:rsidRDefault="00E66C71" w:rsidP="00E66C71"/>
    <w:p w14:paraId="326C3D78" w14:textId="77777777" w:rsidR="00E66C71" w:rsidRDefault="00E66C71" w:rsidP="00E66C71">
      <w:r>
        <w:rPr>
          <w:b/>
          <w:bCs/>
        </w:rPr>
        <w:t>321</w:t>
      </w:r>
      <w:r>
        <w:t xml:space="preserve"> - rashodi za troškove prijevoza na posao i s posla, loko vožnje, službenih putovanja te stručnog usavršavanja djelatnika – 12.223,53 </w:t>
      </w:r>
    </w:p>
    <w:p w14:paraId="7D7EEB19" w14:textId="77777777" w:rsidR="00E66C71" w:rsidRDefault="00E66C71" w:rsidP="00E66C71">
      <w:r>
        <w:t>Smanjenje se uglavnom odnosi na smanjenje putovanja vezanih za edukacije djelatnika u sklopu projekta. Uključen je i trošak stručnog ispita za Klaru Bračun i Vesnu Filipčić, kotizacije za stručni skup te webinari za ravnateljicu i računovodstvenu radnicu.</w:t>
      </w:r>
    </w:p>
    <w:p w14:paraId="090E1B5E" w14:textId="77777777" w:rsidR="00E66C71" w:rsidRDefault="00E66C71" w:rsidP="00E66C71"/>
    <w:p w14:paraId="7D3C8D3B" w14:textId="77777777" w:rsidR="00E66C71" w:rsidRDefault="00E66C71" w:rsidP="00E66C71">
      <w:r>
        <w:rPr>
          <w:b/>
          <w:bCs/>
        </w:rPr>
        <w:t xml:space="preserve">3221 </w:t>
      </w:r>
      <w:r>
        <w:t>- troškovi uredskog materijala, didaktike, literature, sredstava za čišćenje i higijenu Troškovi su povećani zbog općeg povećanja cijena te nabavke didaktike i likovnog materijal vezano za povećanje dobivenih pomoći od MZO.</w:t>
      </w:r>
    </w:p>
    <w:p w14:paraId="17031775" w14:textId="77777777" w:rsidR="00E66C71" w:rsidRDefault="00E66C71" w:rsidP="00E66C71"/>
    <w:p w14:paraId="6CA7A344" w14:textId="77777777" w:rsidR="00E66C71" w:rsidRDefault="00E66C71" w:rsidP="00E66C71">
      <w:r>
        <w:rPr>
          <w:b/>
          <w:bCs/>
        </w:rPr>
        <w:t>3222</w:t>
      </w:r>
      <w:r>
        <w:t xml:space="preserve"> - troškovi nabavke hrane koji su znatno povećani zbog viših cijena nabave</w:t>
      </w:r>
    </w:p>
    <w:p w14:paraId="762F57A5" w14:textId="77777777" w:rsidR="00E66C71" w:rsidRDefault="00E66C71" w:rsidP="00E66C71"/>
    <w:p w14:paraId="11423D2B" w14:textId="77777777" w:rsidR="00E66C71" w:rsidRDefault="00E66C71" w:rsidP="00E66C71">
      <w:r>
        <w:rPr>
          <w:b/>
          <w:bCs/>
        </w:rPr>
        <w:t>3223</w:t>
      </w:r>
      <w:r>
        <w:t xml:space="preserve"> - troškovi energije - do smanjenja je došlo zbog nižih cijena energenata (promjena dobavljača) i do slanja ovog izvještaja nismo zaprimili račune za električnu energiju i plin za lipanj 2024.</w:t>
      </w:r>
    </w:p>
    <w:p w14:paraId="35316793" w14:textId="77777777" w:rsidR="00E66C71" w:rsidRDefault="00E66C71" w:rsidP="00E66C71"/>
    <w:p w14:paraId="435F3AC8" w14:textId="77777777" w:rsidR="00E66C71" w:rsidRDefault="00E66C71" w:rsidP="00E66C71">
      <w:r>
        <w:rPr>
          <w:b/>
          <w:bCs/>
        </w:rPr>
        <w:t>3224</w:t>
      </w:r>
      <w:r>
        <w:t xml:space="preserve"> - troškovi za materijal i dijelove za redovno tekuće investicijsko održavanje su prvenstveno povećani zbog popravaka vezanih za PVC stolariju</w:t>
      </w:r>
    </w:p>
    <w:p w14:paraId="375EF654" w14:textId="77777777" w:rsidR="00E66C71" w:rsidRDefault="00E66C71" w:rsidP="00E66C71"/>
    <w:p w14:paraId="511CCF07" w14:textId="77777777" w:rsidR="00E66C71" w:rsidRDefault="00E66C71" w:rsidP="00E66C71">
      <w:r>
        <w:rPr>
          <w:b/>
          <w:bCs/>
        </w:rPr>
        <w:t>3225</w:t>
      </w:r>
      <w:r>
        <w:t xml:space="preserve"> - troškovi nabavke sitnog inventara – u ovom razdoblju nabavljene su samo zastave i torba za laptop</w:t>
      </w:r>
    </w:p>
    <w:p w14:paraId="593F2991" w14:textId="77777777" w:rsidR="00E66C71" w:rsidRDefault="00E66C71" w:rsidP="00E66C71"/>
    <w:p w14:paraId="672A7A56" w14:textId="77777777" w:rsidR="00E66C71" w:rsidRDefault="00E66C71" w:rsidP="00E66C71">
      <w:r>
        <w:rPr>
          <w:b/>
          <w:bCs/>
        </w:rPr>
        <w:t>3227</w:t>
      </w:r>
      <w:r>
        <w:t xml:space="preserve"> - rashodi za radnu i zaštitnu odjeću i obuću – smanjenje zbog nedostavljenog računa za radnu obuću, isto se prenosi u sljedeće razdoblje</w:t>
      </w:r>
    </w:p>
    <w:p w14:paraId="63A42D33" w14:textId="77777777" w:rsidR="00E66C71" w:rsidRDefault="00E66C71" w:rsidP="00E66C71"/>
    <w:p w14:paraId="2C66F650" w14:textId="77777777" w:rsidR="00E66C71" w:rsidRDefault="00E66C71" w:rsidP="00E66C71">
      <w:r>
        <w:rPr>
          <w:b/>
          <w:bCs/>
        </w:rPr>
        <w:t>3231</w:t>
      </w:r>
      <w:r>
        <w:t xml:space="preserve"> - rashodi za telefon, poštu i prijevoz - povećani zbog većeg broja dostava te povećanja cijene istih te dodane još jedne tarife mobilnog telefona za ravnateljicu.</w:t>
      </w:r>
    </w:p>
    <w:p w14:paraId="05042D6A" w14:textId="77777777" w:rsidR="00E66C71" w:rsidRDefault="00E66C71" w:rsidP="00E66C71"/>
    <w:p w14:paraId="0C4EE087" w14:textId="77777777" w:rsidR="00E66C71" w:rsidRDefault="00E66C71" w:rsidP="00E66C71">
      <w:r>
        <w:rPr>
          <w:b/>
          <w:bCs/>
        </w:rPr>
        <w:t xml:space="preserve">3232 </w:t>
      </w:r>
      <w:r>
        <w:t xml:space="preserve">- rashodi za usluge tekućeg i investicijskog održavanja </w:t>
      </w:r>
    </w:p>
    <w:p w14:paraId="4908442E" w14:textId="77777777" w:rsidR="00E66C71" w:rsidRDefault="00E66C71" w:rsidP="00E66C71">
      <w:r>
        <w:t>– 1.338,84 - servis i popravak perilice rublja, postavljanje back up uređaja, popravak vodovodnih cijevi i slavina, polugodišnji pregled sustava vatrodojave, godišnji servis klima uređaja</w:t>
      </w:r>
    </w:p>
    <w:p w14:paraId="5D2C67D5" w14:textId="77777777" w:rsidR="00E66C71" w:rsidRDefault="00E66C71" w:rsidP="00E66C71">
      <w:r>
        <w:t>- smanjenje zbog lanjske sanacije ulaznog platoa vrtića sredstvima dobivenim iz Fonda solidarnosti Europske unije Jednostavnom izravnom dodjelom (vezano za obnovu zbog potresa) u iznosu od 34.811,64</w:t>
      </w:r>
    </w:p>
    <w:p w14:paraId="0B984F64" w14:textId="77777777" w:rsidR="00E66C71" w:rsidRDefault="00E66C71" w:rsidP="00E66C71"/>
    <w:p w14:paraId="6D2A7037" w14:textId="77777777" w:rsidR="00E66C71" w:rsidRDefault="00E66C71" w:rsidP="00E66C71">
      <w:r>
        <w:rPr>
          <w:b/>
          <w:bCs/>
        </w:rPr>
        <w:t>3233</w:t>
      </w:r>
      <w:r>
        <w:t xml:space="preserve"> – lani nije bilo rashoda vezanih za projekt, a kako smo dobili sredstva, ona su prema financijskom planu i utrošena – 1.784,56</w:t>
      </w:r>
    </w:p>
    <w:p w14:paraId="101FD35D" w14:textId="77777777" w:rsidR="00E66C71" w:rsidRDefault="00E66C71" w:rsidP="00E66C71"/>
    <w:p w14:paraId="2FFC411F" w14:textId="77777777" w:rsidR="00E66C71" w:rsidRDefault="00E66C71" w:rsidP="00E66C71">
      <w:r>
        <w:rPr>
          <w:b/>
          <w:bCs/>
        </w:rPr>
        <w:t>3234</w:t>
      </w:r>
      <w:r>
        <w:t xml:space="preserve"> - troškovi komunalnih usluga (odvoz smeća, potrošnja vode, deratizacija, dimnjačarske usluge) – smanjenje zbog nižih cijena usluga i  jer nismo primili račun za odvoz smeća </w:t>
      </w:r>
    </w:p>
    <w:p w14:paraId="7B5B0DC9" w14:textId="77777777" w:rsidR="00E66C71" w:rsidRDefault="00E66C71" w:rsidP="00E66C71"/>
    <w:p w14:paraId="6F2CDBD1" w14:textId="77777777" w:rsidR="00E66C71" w:rsidRDefault="00E66C71" w:rsidP="00E66C71">
      <w:r>
        <w:rPr>
          <w:b/>
          <w:bCs/>
        </w:rPr>
        <w:t>3235</w:t>
      </w:r>
      <w:r>
        <w:t xml:space="preserve"> - trošak licence za antivirusni program te najma printera </w:t>
      </w:r>
    </w:p>
    <w:p w14:paraId="26F9CE3F" w14:textId="77777777" w:rsidR="00E66C71" w:rsidRDefault="00E66C71" w:rsidP="00E66C71"/>
    <w:p w14:paraId="586A2153" w14:textId="77777777" w:rsidR="00E66C71" w:rsidRDefault="00E66C71" w:rsidP="00E66C71">
      <w:r>
        <w:rPr>
          <w:b/>
          <w:bCs/>
        </w:rPr>
        <w:lastRenderedPageBreak/>
        <w:t>3236</w:t>
      </w:r>
      <w:r>
        <w:t xml:space="preserve"> - troškovi obveznih zdravstvenih pregleda zaposlenika, troškovi uzorkovanja vode za piće i kontrole zdravstvene ispravnosti hrane – troškovi su povećani zbog velikog broja zamjena koje moraju obaviti sanitarne preglede</w:t>
      </w:r>
    </w:p>
    <w:p w14:paraId="7A8D5034" w14:textId="77777777" w:rsidR="00E66C71" w:rsidRDefault="00E66C71" w:rsidP="00E66C71">
      <w:r>
        <w:t xml:space="preserve"> </w:t>
      </w:r>
    </w:p>
    <w:p w14:paraId="1A4AE00A" w14:textId="77777777" w:rsidR="00E66C71" w:rsidRDefault="00E66C71" w:rsidP="00E66C71">
      <w:r>
        <w:rPr>
          <w:b/>
          <w:bCs/>
        </w:rPr>
        <w:t>3237</w:t>
      </w:r>
      <w:r>
        <w:t xml:space="preserve"> - troškovi za usluge vezane za zaštitu na radu i vatrodojavu, ugovor o djelu za kraći program predškole i mentorstvo za pripravnicu Klaru Bračun</w:t>
      </w:r>
    </w:p>
    <w:p w14:paraId="4581B0EE" w14:textId="77777777" w:rsidR="00E66C71" w:rsidRDefault="00E66C71" w:rsidP="00E66C71"/>
    <w:p w14:paraId="1B6D7760" w14:textId="77777777" w:rsidR="00E66C71" w:rsidRDefault="00E66C71" w:rsidP="00E66C71">
      <w:r>
        <w:rPr>
          <w:b/>
          <w:bCs/>
        </w:rPr>
        <w:t>3238</w:t>
      </w:r>
      <w:r>
        <w:t xml:space="preserve"> - prikazani su troškovi održavanja računalnog programa te troškovi licenci za e-servise kao i usluge računalnog tehničara </w:t>
      </w:r>
    </w:p>
    <w:p w14:paraId="51895A57" w14:textId="77777777" w:rsidR="00E66C71" w:rsidRDefault="00E66C71" w:rsidP="00E66C71"/>
    <w:p w14:paraId="1D5BABDA" w14:textId="77777777" w:rsidR="00E66C71" w:rsidRDefault="00E66C71" w:rsidP="00E66C71">
      <w:r>
        <w:rPr>
          <w:b/>
          <w:bCs/>
        </w:rPr>
        <w:t>3239</w:t>
      </w:r>
      <w:r>
        <w:t xml:space="preserve"> - troškovi za grafičke usluge, izradu ključeva i trošak domara </w:t>
      </w:r>
    </w:p>
    <w:p w14:paraId="60DC816A" w14:textId="77777777" w:rsidR="00E66C71" w:rsidRDefault="00E66C71" w:rsidP="00E66C71"/>
    <w:p w14:paraId="065DBAB2" w14:textId="77777777" w:rsidR="00E66C71" w:rsidRDefault="00E66C71" w:rsidP="00E66C71">
      <w:r>
        <w:rPr>
          <w:b/>
          <w:bCs/>
        </w:rPr>
        <w:t>3291</w:t>
      </w:r>
      <w:r>
        <w:t xml:space="preserve"> - troškovi naknada za članove Upravnog vijeća – smanjene jer se sjednice uglavnom odvijaju putem e-maila</w:t>
      </w:r>
    </w:p>
    <w:p w14:paraId="54CFE374" w14:textId="77777777" w:rsidR="00E66C71" w:rsidRDefault="00E66C71" w:rsidP="00E66C71"/>
    <w:p w14:paraId="4655BA19" w14:textId="77777777" w:rsidR="00E66C71" w:rsidRDefault="00E66C71" w:rsidP="00E66C71">
      <w:r>
        <w:rPr>
          <w:b/>
          <w:bCs/>
        </w:rPr>
        <w:t>3292</w:t>
      </w:r>
      <w:r>
        <w:t xml:space="preserve"> - troškovi premija osiguranja – smanjenje jer nije u potpunosti otplaćeno (plaćanje u ratama)</w:t>
      </w:r>
    </w:p>
    <w:p w14:paraId="61D12C91" w14:textId="77777777" w:rsidR="00E66C71" w:rsidRDefault="00E66C71" w:rsidP="00E66C71"/>
    <w:p w14:paraId="30A7AE90" w14:textId="77777777" w:rsidR="00E66C71" w:rsidRDefault="00E66C71" w:rsidP="00E66C71">
      <w:r>
        <w:rPr>
          <w:b/>
          <w:bCs/>
        </w:rPr>
        <w:t>3295</w:t>
      </w:r>
      <w:r>
        <w:t xml:space="preserve"> – naknada zbog nezapošljavanja invalida samo za jedan mjesec i nema troška provjere vjerodostojnosti diploma </w:t>
      </w:r>
    </w:p>
    <w:p w14:paraId="2BE095C4" w14:textId="77777777" w:rsidR="00E66C71" w:rsidRDefault="00E66C71" w:rsidP="00E66C71"/>
    <w:p w14:paraId="61DE56AB" w14:textId="77777777" w:rsidR="00E66C71" w:rsidRDefault="00E66C71" w:rsidP="00E66C71">
      <w:r>
        <w:rPr>
          <w:b/>
          <w:bCs/>
        </w:rPr>
        <w:t xml:space="preserve">3299 </w:t>
      </w:r>
      <w:r>
        <w:t>– ostali nespomenuti rashodi poslovanja - elektronski certifikati FINA i troškovi uređenja dvorišta financirani iz donacija, obrok sudionika na stručnom skupu, kripto uređaj za elektronski potpis</w:t>
      </w:r>
    </w:p>
    <w:p w14:paraId="29AFCF7D" w14:textId="77777777" w:rsidR="00E66C71" w:rsidRDefault="00E66C71" w:rsidP="00E66C71"/>
    <w:p w14:paraId="58B7C16E" w14:textId="77777777" w:rsidR="00E66C71" w:rsidRDefault="00E66C71" w:rsidP="00E66C71">
      <w:r>
        <w:rPr>
          <w:b/>
          <w:bCs/>
        </w:rPr>
        <w:t>3431</w:t>
      </w:r>
      <w:r>
        <w:t xml:space="preserve"> - troškovi platnog prometa - povećanje se odnosi na veći broj primljenih faktura pa time i veći broj naloga za plaćanje te povećanje cijene platnog prometa</w:t>
      </w:r>
    </w:p>
    <w:p w14:paraId="093CE2A8" w14:textId="77777777" w:rsidR="00E66C71" w:rsidRDefault="00E66C71" w:rsidP="00E66C71"/>
    <w:p w14:paraId="7FD00525" w14:textId="77777777" w:rsidR="00E66C71" w:rsidRDefault="00E66C71" w:rsidP="00E66C71">
      <w:r>
        <w:rPr>
          <w:b/>
          <w:bCs/>
        </w:rPr>
        <w:t>4227</w:t>
      </w:r>
      <w:r>
        <w:t xml:space="preserve"> - troškovi nabavke opreme za odgojne skupine i dvorište:</w:t>
      </w:r>
    </w:p>
    <w:p w14:paraId="6A624C88" w14:textId="77777777" w:rsidR="00E66C71" w:rsidRDefault="00E66C71" w:rsidP="00E66C71">
      <w:pPr>
        <w:numPr>
          <w:ilvl w:val="0"/>
          <w:numId w:val="18"/>
        </w:numPr>
      </w:pPr>
      <w:r>
        <w:t>900,00 – klackalica na opruzi (donacije – preneseni višak)</w:t>
      </w:r>
    </w:p>
    <w:p w14:paraId="581EF36B" w14:textId="77777777" w:rsidR="00E66C71" w:rsidRDefault="00E66C71" w:rsidP="00E66C71">
      <w:pPr>
        <w:numPr>
          <w:ilvl w:val="0"/>
          <w:numId w:val="18"/>
        </w:numPr>
      </w:pPr>
      <w:r>
        <w:t>465,74 – visokotlačni perač za dvorište i terase (donacije – preneseni višak)</w:t>
      </w:r>
    </w:p>
    <w:p w14:paraId="366D2CEF" w14:textId="77777777" w:rsidR="00E66C71" w:rsidRDefault="00E66C71" w:rsidP="00E66C71">
      <w:pPr>
        <w:numPr>
          <w:ilvl w:val="0"/>
          <w:numId w:val="18"/>
        </w:numPr>
      </w:pPr>
      <w:r>
        <w:t>397,70 – stolovi, stolice za terase (MZO teškoće)</w:t>
      </w:r>
    </w:p>
    <w:p w14:paraId="32ACDE00" w14:textId="77777777" w:rsidR="00411E67" w:rsidRDefault="00411E67" w:rsidP="00597705">
      <w:pPr>
        <w:jc w:val="both"/>
      </w:pPr>
    </w:p>
    <w:p w14:paraId="5C048976" w14:textId="5A5228B0" w:rsidR="00F63F35" w:rsidRDefault="00F63F35" w:rsidP="00F63F35">
      <w:pPr>
        <w:jc w:val="both"/>
      </w:pPr>
      <w:r>
        <w:t>U razdoblju od 01.01.202</w:t>
      </w:r>
      <w:r w:rsidR="00D510EE">
        <w:t>4</w:t>
      </w:r>
      <w:r>
        <w:t>. – 3</w:t>
      </w:r>
      <w:r w:rsidR="00D510EE">
        <w:t>0.6</w:t>
      </w:r>
      <w:r>
        <w:t>.202</w:t>
      </w:r>
      <w:r w:rsidR="00D510EE">
        <w:t>4</w:t>
      </w:r>
      <w:r>
        <w:t xml:space="preserve">. godine u Dječjem vrtiću „Naša radost“ Pregrada ostvareni su ukupni prihodi poslovanja u iznosu od </w:t>
      </w:r>
      <w:r w:rsidR="00D510EE">
        <w:rPr>
          <w:b/>
        </w:rPr>
        <w:t>469.268,78 eura</w:t>
      </w:r>
      <w:r>
        <w:rPr>
          <w:b/>
        </w:rPr>
        <w:t>.</w:t>
      </w:r>
    </w:p>
    <w:p w14:paraId="351A666F" w14:textId="77777777" w:rsidR="00F63F35" w:rsidRDefault="00F63F35" w:rsidP="00F63F35">
      <w:pPr>
        <w:jc w:val="both"/>
      </w:pPr>
    </w:p>
    <w:p w14:paraId="50D87FBF" w14:textId="331966AB" w:rsidR="00F63F35" w:rsidRDefault="00F63F35" w:rsidP="00F63F35">
      <w:pPr>
        <w:ind w:firstLine="708"/>
        <w:jc w:val="both"/>
      </w:pPr>
      <w:r>
        <w:t xml:space="preserve">Ukupni rashodi u istom razdoblju iznose </w:t>
      </w:r>
      <w:r w:rsidR="00D510EE">
        <w:rPr>
          <w:b/>
        </w:rPr>
        <w:t>457.198,87 eura</w:t>
      </w:r>
      <w:r>
        <w:t xml:space="preserve"> od čega:</w:t>
      </w:r>
    </w:p>
    <w:p w14:paraId="1CA9B0E9" w14:textId="2DB0A557" w:rsidR="00F63F35" w:rsidRDefault="00F63F35" w:rsidP="00F63F35">
      <w:pPr>
        <w:pStyle w:val="Odlomakpopisa"/>
        <w:numPr>
          <w:ilvl w:val="0"/>
          <w:numId w:val="10"/>
        </w:numPr>
        <w:spacing w:line="276" w:lineRule="auto"/>
        <w:jc w:val="both"/>
      </w:pPr>
      <w:r>
        <w:t>rashodi za nabavu nefinancijske imovine</w:t>
      </w:r>
      <w:r>
        <w:tab/>
      </w:r>
      <w:r>
        <w:tab/>
        <w:t xml:space="preserve">   </w:t>
      </w:r>
      <w:r w:rsidR="00D510EE">
        <w:t xml:space="preserve"> 1.763,44 eura</w:t>
      </w:r>
    </w:p>
    <w:p w14:paraId="34F48B0D" w14:textId="451D780C" w:rsidR="00F63F35" w:rsidRDefault="00F63F35" w:rsidP="00F63F35">
      <w:pPr>
        <w:pStyle w:val="Odlomakpopisa"/>
        <w:numPr>
          <w:ilvl w:val="0"/>
          <w:numId w:val="10"/>
        </w:numPr>
        <w:spacing w:line="276" w:lineRule="auto"/>
        <w:jc w:val="both"/>
      </w:pPr>
      <w:r>
        <w:t>rashodi poslovanja</w:t>
      </w:r>
      <w:r>
        <w:tab/>
      </w:r>
      <w:r>
        <w:tab/>
      </w:r>
      <w:r>
        <w:tab/>
      </w:r>
      <w:r>
        <w:tab/>
      </w:r>
      <w:r>
        <w:tab/>
        <w:t xml:space="preserve"> </w:t>
      </w:r>
      <w:r w:rsidR="00D510EE">
        <w:t>455.435,43 eura</w:t>
      </w:r>
    </w:p>
    <w:p w14:paraId="2487323D" w14:textId="2A52D5DD" w:rsidR="00F63F35" w:rsidRDefault="00F63F35" w:rsidP="00F63F35">
      <w:pPr>
        <w:jc w:val="both"/>
      </w:pPr>
      <w:r>
        <w:t xml:space="preserve">tako da je ostvaren </w:t>
      </w:r>
      <w:r w:rsidR="00D510EE">
        <w:t>VIŠAK</w:t>
      </w:r>
      <w:r>
        <w:t xml:space="preserve"> u iznosu od </w:t>
      </w:r>
      <w:r w:rsidR="00D510EE">
        <w:rPr>
          <w:b/>
        </w:rPr>
        <w:t>12.069,91 eura.</w:t>
      </w:r>
    </w:p>
    <w:p w14:paraId="719F10B2" w14:textId="77777777" w:rsidR="00F63F35" w:rsidRDefault="00F63F35" w:rsidP="00F63F35">
      <w:pPr>
        <w:jc w:val="both"/>
      </w:pPr>
    </w:p>
    <w:p w14:paraId="7E5061E4" w14:textId="17EA4D44" w:rsidR="00F63F35" w:rsidRDefault="00F63F35" w:rsidP="00F63F35">
      <w:pPr>
        <w:ind w:firstLine="708"/>
        <w:jc w:val="both"/>
        <w:rPr>
          <w:bCs/>
        </w:rPr>
      </w:pPr>
      <w:r>
        <w:t>U 202</w:t>
      </w:r>
      <w:r w:rsidR="00D510EE">
        <w:t>4</w:t>
      </w:r>
      <w:r>
        <w:t xml:space="preserve">. godinu prenesen je višak prihoda poslovanja u iznosu od </w:t>
      </w:r>
      <w:r w:rsidR="00D510EE">
        <w:t>17.384,85 eura</w:t>
      </w:r>
      <w:r>
        <w:t xml:space="preserve">, što ukazuje na </w:t>
      </w:r>
      <w:r>
        <w:rPr>
          <w:b/>
        </w:rPr>
        <w:t>ukupan višak prihoda i primitaka za razdoblje od 01.01.202</w:t>
      </w:r>
      <w:r w:rsidR="00D510EE">
        <w:rPr>
          <w:b/>
        </w:rPr>
        <w:t>4</w:t>
      </w:r>
      <w:r>
        <w:rPr>
          <w:b/>
        </w:rPr>
        <w:t>. – 3</w:t>
      </w:r>
      <w:r w:rsidR="00D510EE">
        <w:rPr>
          <w:b/>
        </w:rPr>
        <w:t>0.6</w:t>
      </w:r>
      <w:r>
        <w:rPr>
          <w:b/>
        </w:rPr>
        <w:t>.202</w:t>
      </w:r>
      <w:r w:rsidR="00D510EE">
        <w:rPr>
          <w:b/>
        </w:rPr>
        <w:t>4</w:t>
      </w:r>
      <w:r>
        <w:rPr>
          <w:b/>
        </w:rPr>
        <w:t xml:space="preserve">. u iznosu od </w:t>
      </w:r>
      <w:r w:rsidR="00D510EE">
        <w:rPr>
          <w:b/>
        </w:rPr>
        <w:t xml:space="preserve">29.454,76 eura </w:t>
      </w:r>
      <w:r w:rsidR="00D510EE" w:rsidRPr="00D510EE">
        <w:rPr>
          <w:bCs/>
        </w:rPr>
        <w:t>koji je raspoređen na</w:t>
      </w:r>
      <w:r w:rsidR="00D510EE">
        <w:rPr>
          <w:bCs/>
        </w:rPr>
        <w:t>:</w:t>
      </w:r>
    </w:p>
    <w:p w14:paraId="7D297EB2" w14:textId="77777777" w:rsidR="00D510EE" w:rsidRDefault="00D510EE" w:rsidP="00D510EE">
      <w:pPr>
        <w:numPr>
          <w:ilvl w:val="0"/>
          <w:numId w:val="17"/>
        </w:numPr>
        <w:jc w:val="both"/>
        <w:rPr>
          <w:b/>
        </w:rPr>
      </w:pPr>
      <w:r>
        <w:rPr>
          <w:b/>
        </w:rPr>
        <w:t>20.494,85 – redovno poslovanje</w:t>
      </w:r>
    </w:p>
    <w:p w14:paraId="3BEE67B4" w14:textId="77777777" w:rsidR="00D510EE" w:rsidRDefault="00D510EE" w:rsidP="00D510EE">
      <w:pPr>
        <w:numPr>
          <w:ilvl w:val="0"/>
          <w:numId w:val="17"/>
        </w:numPr>
        <w:jc w:val="both"/>
        <w:rPr>
          <w:b/>
        </w:rPr>
      </w:pPr>
      <w:r>
        <w:rPr>
          <w:b/>
        </w:rPr>
        <w:t xml:space="preserve">         0,03 – pomoći (MZO predškola)</w:t>
      </w:r>
    </w:p>
    <w:p w14:paraId="440D33BD" w14:textId="77777777" w:rsidR="00D510EE" w:rsidRDefault="00D510EE" w:rsidP="00D510EE">
      <w:pPr>
        <w:numPr>
          <w:ilvl w:val="0"/>
          <w:numId w:val="17"/>
        </w:numPr>
        <w:jc w:val="both"/>
        <w:rPr>
          <w:b/>
        </w:rPr>
      </w:pPr>
      <w:r>
        <w:rPr>
          <w:b/>
        </w:rPr>
        <w:t xml:space="preserve">         0,12 – pomoći (MZO teškoće)</w:t>
      </w:r>
    </w:p>
    <w:p w14:paraId="4986C136" w14:textId="77777777" w:rsidR="00D510EE" w:rsidRDefault="00D510EE" w:rsidP="00D510EE">
      <w:pPr>
        <w:numPr>
          <w:ilvl w:val="0"/>
          <w:numId w:val="17"/>
        </w:numPr>
        <w:jc w:val="both"/>
        <w:rPr>
          <w:b/>
        </w:rPr>
      </w:pPr>
      <w:r>
        <w:rPr>
          <w:b/>
        </w:rPr>
        <w:t xml:space="preserve">         7,65 – vlastiti prihodi (kamate)</w:t>
      </w:r>
    </w:p>
    <w:p w14:paraId="51AF0F81" w14:textId="77777777" w:rsidR="00D510EE" w:rsidRDefault="00D510EE" w:rsidP="00D510EE">
      <w:pPr>
        <w:numPr>
          <w:ilvl w:val="0"/>
          <w:numId w:val="17"/>
        </w:numPr>
        <w:jc w:val="both"/>
        <w:rPr>
          <w:b/>
        </w:rPr>
      </w:pPr>
      <w:r>
        <w:rPr>
          <w:b/>
        </w:rPr>
        <w:t xml:space="preserve">     202,83 – donacije</w:t>
      </w:r>
    </w:p>
    <w:p w14:paraId="43F2AE5E" w14:textId="77777777" w:rsidR="00D510EE" w:rsidRDefault="00D510EE" w:rsidP="00D510EE">
      <w:pPr>
        <w:numPr>
          <w:ilvl w:val="0"/>
          <w:numId w:val="17"/>
        </w:numPr>
        <w:jc w:val="both"/>
        <w:rPr>
          <w:b/>
        </w:rPr>
      </w:pPr>
      <w:r>
        <w:rPr>
          <w:b/>
        </w:rPr>
        <w:t xml:space="preserve">  8.749,28 – projekt (EU sredstva)</w:t>
      </w:r>
    </w:p>
    <w:p w14:paraId="50181235" w14:textId="77777777" w:rsidR="00D510EE" w:rsidRDefault="00D510EE" w:rsidP="00D510EE">
      <w:pPr>
        <w:ind w:left="720"/>
        <w:jc w:val="both"/>
        <w:rPr>
          <w:b/>
        </w:rPr>
      </w:pPr>
    </w:p>
    <w:p w14:paraId="4B97BFE8" w14:textId="77777777" w:rsidR="00F63F35" w:rsidRDefault="00F63F35" w:rsidP="00F63F35">
      <w:pPr>
        <w:jc w:val="both"/>
      </w:pPr>
    </w:p>
    <w:p w14:paraId="720047C7" w14:textId="5FA0089A" w:rsidR="008B2342" w:rsidRPr="00B31366" w:rsidRDefault="00B31366" w:rsidP="00597705">
      <w:pPr>
        <w:jc w:val="both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 xml:space="preserve">4. </w:t>
      </w:r>
      <w:r w:rsidR="008B2342" w:rsidRPr="00B31366">
        <w:rPr>
          <w:b/>
          <w:bCs/>
          <w:sz w:val="28"/>
          <w:szCs w:val="28"/>
          <w:u w:val="single"/>
        </w:rPr>
        <w:t>Posebni izvještaji</w:t>
      </w:r>
    </w:p>
    <w:p w14:paraId="17942C31" w14:textId="77777777" w:rsidR="008B2342" w:rsidRDefault="008B2342" w:rsidP="008B2342">
      <w:pPr>
        <w:pStyle w:val="Odlomakpopisa"/>
        <w:jc w:val="both"/>
      </w:pPr>
    </w:p>
    <w:p w14:paraId="0FCEA464" w14:textId="272452A4" w:rsidR="008B2342" w:rsidRPr="002B3454" w:rsidRDefault="002B3454" w:rsidP="002B3454">
      <w:pPr>
        <w:ind w:left="720"/>
        <w:jc w:val="both"/>
        <w:rPr>
          <w:u w:val="single"/>
        </w:rPr>
      </w:pPr>
      <w:r w:rsidRPr="002B3454">
        <w:rPr>
          <w:u w:val="single"/>
        </w:rPr>
        <w:t>4.1.</w:t>
      </w:r>
      <w:r w:rsidR="008B2342" w:rsidRPr="002B3454">
        <w:rPr>
          <w:u w:val="single"/>
        </w:rPr>
        <w:t xml:space="preserve"> Izvještaj o zaduživanju na domaćem i stranom tržištu novca i kapitala</w:t>
      </w:r>
    </w:p>
    <w:p w14:paraId="07397013" w14:textId="6EBB65DA" w:rsidR="008B2342" w:rsidRDefault="008B2342" w:rsidP="002B3454">
      <w:pPr>
        <w:pStyle w:val="Odlomakpopisa"/>
        <w:ind w:left="709"/>
        <w:jc w:val="both"/>
      </w:pPr>
      <w:bookmarkStart w:id="3" w:name="_Hlk161849676"/>
      <w:r w:rsidRPr="008B2342">
        <w:t>U razdoblju od 01.01.202</w:t>
      </w:r>
      <w:r w:rsidR="00810891">
        <w:t>4</w:t>
      </w:r>
      <w:r w:rsidRPr="008B2342">
        <w:t>. do 3</w:t>
      </w:r>
      <w:r w:rsidR="00810891">
        <w:t>0.6</w:t>
      </w:r>
      <w:r w:rsidRPr="008B2342">
        <w:t>.202</w:t>
      </w:r>
      <w:r w:rsidR="00810891">
        <w:t>4</w:t>
      </w:r>
      <w:r w:rsidRPr="008B2342">
        <w:t xml:space="preserve">. godine </w:t>
      </w:r>
      <w:r>
        <w:t>Dječji vrtić „Naša radost“ Pregrada</w:t>
      </w:r>
      <w:r w:rsidRPr="008B2342">
        <w:t xml:space="preserve"> </w:t>
      </w:r>
      <w:bookmarkEnd w:id="3"/>
      <w:r w:rsidRPr="008B2342">
        <w:t>NIJE IMAO ZADUŽIVANJA na doma</w:t>
      </w:r>
      <w:r>
        <w:t>ć</w:t>
      </w:r>
      <w:r w:rsidRPr="008B2342">
        <w:t>em i stranom tržištu novca i kapitala.</w:t>
      </w:r>
    </w:p>
    <w:p w14:paraId="00CAFABB" w14:textId="77777777" w:rsidR="002B3454" w:rsidRDefault="002B3454" w:rsidP="00810891">
      <w:pPr>
        <w:jc w:val="both"/>
      </w:pPr>
    </w:p>
    <w:p w14:paraId="647CD2E3" w14:textId="221935B7" w:rsidR="008B2342" w:rsidRPr="002B3454" w:rsidRDefault="002B3454" w:rsidP="002B3454">
      <w:pPr>
        <w:ind w:left="720"/>
        <w:jc w:val="both"/>
        <w:rPr>
          <w:u w:val="single"/>
        </w:rPr>
      </w:pPr>
      <w:r w:rsidRPr="002B3454">
        <w:rPr>
          <w:u w:val="single"/>
        </w:rPr>
        <w:t>4.</w:t>
      </w:r>
      <w:r w:rsidR="00810891">
        <w:rPr>
          <w:u w:val="single"/>
        </w:rPr>
        <w:t>2</w:t>
      </w:r>
      <w:r w:rsidRPr="002B3454">
        <w:rPr>
          <w:u w:val="single"/>
        </w:rPr>
        <w:t>.</w:t>
      </w:r>
      <w:r w:rsidR="008B2342" w:rsidRPr="002B3454">
        <w:rPr>
          <w:u w:val="single"/>
        </w:rPr>
        <w:t xml:space="preserve"> Izvještaj o danim </w:t>
      </w:r>
      <w:r w:rsidR="00810891">
        <w:rPr>
          <w:u w:val="single"/>
        </w:rPr>
        <w:t>jamstvima i plaćanjima po protestiranim jamstvima</w:t>
      </w:r>
    </w:p>
    <w:p w14:paraId="2F063077" w14:textId="168B2AC9" w:rsidR="008B2342" w:rsidRDefault="008B2342" w:rsidP="002B3454">
      <w:pPr>
        <w:ind w:left="709"/>
        <w:jc w:val="both"/>
      </w:pPr>
      <w:r w:rsidRPr="008B2342">
        <w:t>U razdoblju od 01.01.202</w:t>
      </w:r>
      <w:r w:rsidR="00810891">
        <w:t>4</w:t>
      </w:r>
      <w:r w:rsidRPr="008B2342">
        <w:t>. do 3</w:t>
      </w:r>
      <w:r w:rsidR="00810891">
        <w:t>0.6</w:t>
      </w:r>
      <w:r w:rsidRPr="008B2342">
        <w:t>.202</w:t>
      </w:r>
      <w:r w:rsidR="00810891">
        <w:t>4</w:t>
      </w:r>
      <w:r w:rsidRPr="008B2342">
        <w:t xml:space="preserve">. godine </w:t>
      </w:r>
      <w:r>
        <w:t xml:space="preserve">Dječji vrtić „Naša radost“ Pregrada NIJE IMAO DATIH </w:t>
      </w:r>
      <w:r w:rsidR="00810891">
        <w:t>JAMSTVA</w:t>
      </w:r>
      <w:r>
        <w:t xml:space="preserve"> kao ni </w:t>
      </w:r>
      <w:r w:rsidR="00810891">
        <w:t>plaćanja po protestiranim jamstvima</w:t>
      </w:r>
      <w:r>
        <w:t>.</w:t>
      </w:r>
    </w:p>
    <w:p w14:paraId="5A6498E7" w14:textId="2808A2AC" w:rsidR="008B2342" w:rsidRDefault="008B2342" w:rsidP="008B2342">
      <w:pPr>
        <w:ind w:left="1080"/>
        <w:jc w:val="both"/>
      </w:pPr>
    </w:p>
    <w:p w14:paraId="35A13577" w14:textId="77777777" w:rsidR="00D34C3C" w:rsidRDefault="00D34C3C" w:rsidP="00810891"/>
    <w:p w14:paraId="32226CA4" w14:textId="0BB953A7" w:rsidR="00D34C3C" w:rsidRPr="008B2342" w:rsidRDefault="00D34C3C" w:rsidP="002B3454">
      <w:pPr>
        <w:ind w:left="709"/>
      </w:pPr>
      <w:r>
        <w:t>Dječji vrtić „Naša radost“ Pregrada u razdoblju od 1.1.202</w:t>
      </w:r>
      <w:r w:rsidR="00810891">
        <w:t>4</w:t>
      </w:r>
      <w:r>
        <w:t>. do 3</w:t>
      </w:r>
      <w:r w:rsidR="00810891">
        <w:t>0.6.2024</w:t>
      </w:r>
      <w:r>
        <w:t>. godine nema potencijalnih obveza po  osnovi sudskih sporova.</w:t>
      </w:r>
    </w:p>
    <w:p w14:paraId="5E6A5452" w14:textId="77777777" w:rsidR="008B2342" w:rsidRDefault="008B2342" w:rsidP="00EF25DF">
      <w:pPr>
        <w:rPr>
          <w:b/>
          <w:bCs/>
        </w:rPr>
      </w:pPr>
    </w:p>
    <w:p w14:paraId="7CD31354" w14:textId="1AE3E411" w:rsidR="008B2342" w:rsidRPr="008B2342" w:rsidRDefault="008B2342" w:rsidP="00EF25DF">
      <w:pPr>
        <w:rPr>
          <w:b/>
          <w:bCs/>
        </w:rPr>
      </w:pPr>
    </w:p>
    <w:sectPr w:rsidR="008B2342" w:rsidRPr="008B2342" w:rsidSect="00E1268E">
      <w:footerReference w:type="default" r:id="rId15"/>
      <w:pgSz w:w="12240" w:h="15840"/>
      <w:pgMar w:top="993" w:right="1183" w:bottom="1276" w:left="993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07206B" w14:textId="77777777" w:rsidR="006919C1" w:rsidRDefault="006919C1" w:rsidP="003C3E3C">
      <w:r>
        <w:separator/>
      </w:r>
    </w:p>
  </w:endnote>
  <w:endnote w:type="continuationSeparator" w:id="0">
    <w:p w14:paraId="0417CF18" w14:textId="77777777" w:rsidR="006919C1" w:rsidRDefault="006919C1" w:rsidP="003C3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57774670"/>
      <w:docPartObj>
        <w:docPartGallery w:val="Page Numbers (Bottom of Page)"/>
        <w:docPartUnique/>
      </w:docPartObj>
    </w:sdtPr>
    <w:sdtContent>
      <w:p w14:paraId="7A166D5C" w14:textId="12540030" w:rsidR="003C3E3C" w:rsidRDefault="003C3E3C">
        <w:pPr>
          <w:pStyle w:val="Podnoj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B080DB0" w14:textId="77777777" w:rsidR="003C3E3C" w:rsidRDefault="003C3E3C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AAFCE4" w14:textId="77777777" w:rsidR="006919C1" w:rsidRDefault="006919C1" w:rsidP="003C3E3C">
      <w:r>
        <w:separator/>
      </w:r>
    </w:p>
  </w:footnote>
  <w:footnote w:type="continuationSeparator" w:id="0">
    <w:p w14:paraId="69FC9A5D" w14:textId="77777777" w:rsidR="006919C1" w:rsidRDefault="006919C1" w:rsidP="003C3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385CB4"/>
    <w:multiLevelType w:val="hybridMultilevel"/>
    <w:tmpl w:val="F36034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B668F1"/>
    <w:multiLevelType w:val="multilevel"/>
    <w:tmpl w:val="6A48AB9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2" w15:restartNumberingAfterBreak="0">
    <w:nsid w:val="136237D7"/>
    <w:multiLevelType w:val="hybridMultilevel"/>
    <w:tmpl w:val="2CB8EAD8"/>
    <w:lvl w:ilvl="0" w:tplc="1CBCC668">
      <w:start w:val="4223"/>
      <w:numFmt w:val="decimal"/>
      <w:lvlText w:val="%1"/>
      <w:lvlJc w:val="left"/>
      <w:pPr>
        <w:ind w:left="840" w:hanging="48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A72B9"/>
    <w:multiLevelType w:val="hybridMultilevel"/>
    <w:tmpl w:val="51A23986"/>
    <w:lvl w:ilvl="0" w:tplc="ABDED8D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3B7188"/>
    <w:multiLevelType w:val="multilevel"/>
    <w:tmpl w:val="EA4AA12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5" w15:restartNumberingAfterBreak="0">
    <w:nsid w:val="29F710D9"/>
    <w:multiLevelType w:val="hybridMultilevel"/>
    <w:tmpl w:val="FB56AA0C"/>
    <w:lvl w:ilvl="0" w:tplc="91E8142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03E7337"/>
    <w:multiLevelType w:val="hybridMultilevel"/>
    <w:tmpl w:val="995AAB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391D50"/>
    <w:multiLevelType w:val="hybridMultilevel"/>
    <w:tmpl w:val="E98A0D70"/>
    <w:lvl w:ilvl="0" w:tplc="D5F6D8BA">
      <w:start w:val="1"/>
      <w:numFmt w:val="bullet"/>
      <w:lvlText w:val="-"/>
      <w:lvlJc w:val="left"/>
      <w:pPr>
        <w:ind w:left="1770" w:hanging="360"/>
      </w:pPr>
      <w:rPr>
        <w:rFonts w:ascii="Times New Roman" w:eastAsia="Calibri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8" w15:restartNumberingAfterBreak="0">
    <w:nsid w:val="36AB7181"/>
    <w:multiLevelType w:val="multilevel"/>
    <w:tmpl w:val="EA4AA12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9" w15:restartNumberingAfterBreak="0">
    <w:nsid w:val="3D743BF1"/>
    <w:multiLevelType w:val="hybridMultilevel"/>
    <w:tmpl w:val="8BE2DFB0"/>
    <w:lvl w:ilvl="0" w:tplc="4C688958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94348BA"/>
    <w:multiLevelType w:val="hybridMultilevel"/>
    <w:tmpl w:val="F6A0DD20"/>
    <w:lvl w:ilvl="0" w:tplc="77D21AE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B1F339C"/>
    <w:multiLevelType w:val="hybridMultilevel"/>
    <w:tmpl w:val="BF4AF8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B343F89"/>
    <w:multiLevelType w:val="hybridMultilevel"/>
    <w:tmpl w:val="FB406ECA"/>
    <w:lvl w:ilvl="0" w:tplc="89587AE4">
      <w:start w:val="3295"/>
      <w:numFmt w:val="decimal"/>
      <w:lvlText w:val="%1"/>
      <w:lvlJc w:val="left"/>
      <w:pPr>
        <w:ind w:left="840" w:hanging="48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2A6CEF"/>
    <w:multiLevelType w:val="hybridMultilevel"/>
    <w:tmpl w:val="D0F282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0AD05C6"/>
    <w:multiLevelType w:val="hybridMultilevel"/>
    <w:tmpl w:val="C5DADEF8"/>
    <w:lvl w:ilvl="0" w:tplc="AEA8FA30">
      <w:start w:val="313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BDF1A1B"/>
    <w:multiLevelType w:val="hybridMultilevel"/>
    <w:tmpl w:val="763A18C8"/>
    <w:lvl w:ilvl="0" w:tplc="A9162CA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7166BE"/>
    <w:multiLevelType w:val="multilevel"/>
    <w:tmpl w:val="E8361D60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 w16cid:durableId="1667830300">
    <w:abstractNumId w:val="7"/>
  </w:num>
  <w:num w:numId="2" w16cid:durableId="945890111">
    <w:abstractNumId w:val="13"/>
  </w:num>
  <w:num w:numId="3" w16cid:durableId="1991713175">
    <w:abstractNumId w:val="11"/>
  </w:num>
  <w:num w:numId="4" w16cid:durableId="1701321892">
    <w:abstractNumId w:val="0"/>
  </w:num>
  <w:num w:numId="5" w16cid:durableId="99647276">
    <w:abstractNumId w:val="4"/>
  </w:num>
  <w:num w:numId="6" w16cid:durableId="556283804">
    <w:abstractNumId w:val="9"/>
  </w:num>
  <w:num w:numId="7" w16cid:durableId="384959082">
    <w:abstractNumId w:val="6"/>
  </w:num>
  <w:num w:numId="8" w16cid:durableId="692531938">
    <w:abstractNumId w:val="8"/>
  </w:num>
  <w:num w:numId="9" w16cid:durableId="734199853">
    <w:abstractNumId w:val="16"/>
  </w:num>
  <w:num w:numId="10" w16cid:durableId="1075929433">
    <w:abstractNumId w:val="10"/>
  </w:num>
  <w:num w:numId="11" w16cid:durableId="2041474515">
    <w:abstractNumId w:val="15"/>
  </w:num>
  <w:num w:numId="12" w16cid:durableId="1756973852">
    <w:abstractNumId w:val="5"/>
  </w:num>
  <w:num w:numId="13" w16cid:durableId="1127552975">
    <w:abstractNumId w:val="1"/>
  </w:num>
  <w:num w:numId="14" w16cid:durableId="1700625304">
    <w:abstractNumId w:val="14"/>
  </w:num>
  <w:num w:numId="15" w16cid:durableId="726992243">
    <w:abstractNumId w:val="12"/>
  </w:num>
  <w:num w:numId="16" w16cid:durableId="1192837708">
    <w:abstractNumId w:val="2"/>
  </w:num>
  <w:num w:numId="17" w16cid:durableId="1425299713">
    <w:abstractNumId w:val="10"/>
  </w:num>
  <w:num w:numId="18" w16cid:durableId="1834685135">
    <w:abstractNumId w:val="15"/>
  </w:num>
  <w:num w:numId="19" w16cid:durableId="196746295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3C26"/>
    <w:rsid w:val="0001290E"/>
    <w:rsid w:val="00031192"/>
    <w:rsid w:val="000D22BB"/>
    <w:rsid w:val="000D60AA"/>
    <w:rsid w:val="00102CF1"/>
    <w:rsid w:val="0015616F"/>
    <w:rsid w:val="00173086"/>
    <w:rsid w:val="001A3CC0"/>
    <w:rsid w:val="001C1F9F"/>
    <w:rsid w:val="002A7483"/>
    <w:rsid w:val="002B3454"/>
    <w:rsid w:val="00323A7B"/>
    <w:rsid w:val="003279C3"/>
    <w:rsid w:val="00374C2A"/>
    <w:rsid w:val="003C3E3C"/>
    <w:rsid w:val="00411E67"/>
    <w:rsid w:val="004324A1"/>
    <w:rsid w:val="004441A6"/>
    <w:rsid w:val="00450DB2"/>
    <w:rsid w:val="004568D3"/>
    <w:rsid w:val="00463105"/>
    <w:rsid w:val="004813C7"/>
    <w:rsid w:val="00485E82"/>
    <w:rsid w:val="004944D6"/>
    <w:rsid w:val="004953C2"/>
    <w:rsid w:val="004F6B99"/>
    <w:rsid w:val="005258AE"/>
    <w:rsid w:val="00575407"/>
    <w:rsid w:val="00597705"/>
    <w:rsid w:val="005C04E7"/>
    <w:rsid w:val="00661BBE"/>
    <w:rsid w:val="006870F6"/>
    <w:rsid w:val="006919C1"/>
    <w:rsid w:val="006A4F95"/>
    <w:rsid w:val="006B4FE1"/>
    <w:rsid w:val="006C561F"/>
    <w:rsid w:val="00704EFF"/>
    <w:rsid w:val="007259E7"/>
    <w:rsid w:val="00734770"/>
    <w:rsid w:val="0074035B"/>
    <w:rsid w:val="00780A2D"/>
    <w:rsid w:val="00786902"/>
    <w:rsid w:val="007D2FCD"/>
    <w:rsid w:val="007F0D01"/>
    <w:rsid w:val="00810891"/>
    <w:rsid w:val="008268EC"/>
    <w:rsid w:val="00866060"/>
    <w:rsid w:val="00896904"/>
    <w:rsid w:val="008B2342"/>
    <w:rsid w:val="008E067F"/>
    <w:rsid w:val="00904A27"/>
    <w:rsid w:val="00910440"/>
    <w:rsid w:val="009541B8"/>
    <w:rsid w:val="00973C26"/>
    <w:rsid w:val="00984380"/>
    <w:rsid w:val="009A4710"/>
    <w:rsid w:val="009D42BB"/>
    <w:rsid w:val="009F54DE"/>
    <w:rsid w:val="00A25C41"/>
    <w:rsid w:val="00A474DB"/>
    <w:rsid w:val="00A501B8"/>
    <w:rsid w:val="00A87D9D"/>
    <w:rsid w:val="00A93C41"/>
    <w:rsid w:val="00AA55F3"/>
    <w:rsid w:val="00AF1B23"/>
    <w:rsid w:val="00B31366"/>
    <w:rsid w:val="00B770CB"/>
    <w:rsid w:val="00B84FC4"/>
    <w:rsid w:val="00BC365B"/>
    <w:rsid w:val="00BE0B77"/>
    <w:rsid w:val="00BF5B32"/>
    <w:rsid w:val="00D04765"/>
    <w:rsid w:val="00D34C3C"/>
    <w:rsid w:val="00D510EE"/>
    <w:rsid w:val="00E1268E"/>
    <w:rsid w:val="00E318CF"/>
    <w:rsid w:val="00E66C71"/>
    <w:rsid w:val="00E87144"/>
    <w:rsid w:val="00EE3F7E"/>
    <w:rsid w:val="00EF25DF"/>
    <w:rsid w:val="00EF6AF1"/>
    <w:rsid w:val="00F51CF7"/>
    <w:rsid w:val="00F57E8C"/>
    <w:rsid w:val="00F63F35"/>
    <w:rsid w:val="00FA286B"/>
    <w:rsid w:val="00FF2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26EAAC"/>
  <w15:chartTrackingRefBased/>
  <w15:docId w15:val="{366E1390-DCCE-4750-B030-A643F4CC5F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870F6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hr-HR" w:eastAsia="hr-HR"/>
      <w14:ligatures w14:val="none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AA55F3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unhideWhenUsed/>
    <w:rsid w:val="003C3E3C"/>
    <w:pPr>
      <w:tabs>
        <w:tab w:val="center" w:pos="4703"/>
        <w:tab w:val="right" w:pos="9406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3C3E3C"/>
    <w:rPr>
      <w:rFonts w:ascii="Times New Roman" w:eastAsia="Times New Roman" w:hAnsi="Times New Roman" w:cs="Times New Roman"/>
      <w:kern w:val="0"/>
      <w:sz w:val="24"/>
      <w:szCs w:val="24"/>
      <w:lang w:val="hr-HR" w:eastAsia="hr-HR"/>
      <w14:ligatures w14:val="none"/>
    </w:rPr>
  </w:style>
  <w:style w:type="paragraph" w:styleId="Podnoje">
    <w:name w:val="footer"/>
    <w:basedOn w:val="Normal"/>
    <w:link w:val="PodnojeChar"/>
    <w:uiPriority w:val="99"/>
    <w:unhideWhenUsed/>
    <w:rsid w:val="003C3E3C"/>
    <w:pPr>
      <w:tabs>
        <w:tab w:val="center" w:pos="4703"/>
        <w:tab w:val="right" w:pos="9406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3C3E3C"/>
    <w:rPr>
      <w:rFonts w:ascii="Times New Roman" w:eastAsia="Times New Roman" w:hAnsi="Times New Roman" w:cs="Times New Roman"/>
      <w:kern w:val="0"/>
      <w:sz w:val="24"/>
      <w:szCs w:val="24"/>
      <w:lang w:val="hr-HR" w:eastAsia="hr-H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027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8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61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3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8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48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8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9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8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1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image" Target="media/image7.emf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image" Target="media/image6.emf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4.emf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image" Target="media/image8.emf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1600</Words>
  <Characters>9123</Characters>
  <Application>Microsoft Office Word</Application>
  <DocSecurity>0</DocSecurity>
  <Lines>76</Lines>
  <Paragraphs>21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Vrtić Pregrada</dc:creator>
  <cp:keywords/>
  <dc:description/>
  <cp:lastModifiedBy>Vrtić Pregrada</cp:lastModifiedBy>
  <cp:revision>2</cp:revision>
  <cp:lastPrinted>2024-03-25T13:27:00Z</cp:lastPrinted>
  <dcterms:created xsi:type="dcterms:W3CDTF">2024-07-31T09:59:00Z</dcterms:created>
  <dcterms:modified xsi:type="dcterms:W3CDTF">2024-07-31T09:59:00Z</dcterms:modified>
</cp:coreProperties>
</file>